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2A" w:rsidRPr="00F261AC" w:rsidRDefault="000969F6" w:rsidP="0016660E">
      <w:pPr>
        <w:spacing w:after="0"/>
        <w:jc w:val="center"/>
        <w:rPr>
          <w:rFonts w:ascii="Times New Roman" w:hAnsi="Times New Roman" w:cs="Times New Roman"/>
          <w:b/>
        </w:rPr>
      </w:pPr>
      <w:bookmarkStart w:id="0" w:name="_GoBack"/>
      <w:bookmarkEnd w:id="0"/>
      <w:r w:rsidRPr="000969F6">
        <w:rPr>
          <w:rFonts w:ascii="Times New Roman" w:hAnsi="Times New Roman"/>
          <w:b/>
          <w:sz w:val="24"/>
          <w:szCs w:val="24"/>
        </w:rPr>
        <w:t>GÜMRÜK KANUNU İLE BAZI KANUN VE KANUN HÜKMÜNDE KARARNAMELERDE DEĞİŞİKLİK YAPILMASINA DAİR KANUN TASARISI TASLAĞI</w:t>
      </w:r>
      <w:r>
        <w:rPr>
          <w:rFonts w:ascii="Times New Roman" w:hAnsi="Times New Roman" w:cs="Times New Roman"/>
          <w:b/>
        </w:rPr>
        <w:t xml:space="preserve">’NDA YER ALAN </w:t>
      </w:r>
      <w:r w:rsidR="00B03541" w:rsidRPr="00F261AC">
        <w:rPr>
          <w:rFonts w:ascii="Times New Roman" w:hAnsi="Times New Roman" w:cs="Times New Roman"/>
          <w:b/>
        </w:rPr>
        <w:t>61</w:t>
      </w:r>
      <w:r w:rsidR="003800E2" w:rsidRPr="00F261AC">
        <w:rPr>
          <w:rFonts w:ascii="Times New Roman" w:hAnsi="Times New Roman" w:cs="Times New Roman"/>
          <w:b/>
        </w:rPr>
        <w:t xml:space="preserve">02 SAYILI TÜRK TİCARET KANUNUNDA </w:t>
      </w:r>
      <w:r w:rsidR="0058022A" w:rsidRPr="00F261AC">
        <w:rPr>
          <w:rFonts w:ascii="Times New Roman" w:hAnsi="Times New Roman" w:cs="Times New Roman"/>
          <w:b/>
        </w:rPr>
        <w:t>DEĞİŞTİRİLMESİ</w:t>
      </w:r>
    </w:p>
    <w:p w:rsidR="0016660E" w:rsidRPr="00F261AC" w:rsidRDefault="0058022A" w:rsidP="0016660E">
      <w:pPr>
        <w:spacing w:after="0"/>
        <w:jc w:val="center"/>
        <w:rPr>
          <w:rFonts w:ascii="Times New Roman" w:hAnsi="Times New Roman" w:cs="Times New Roman"/>
          <w:b/>
        </w:rPr>
      </w:pPr>
      <w:r w:rsidRPr="00F261AC">
        <w:rPr>
          <w:rFonts w:ascii="Times New Roman" w:hAnsi="Times New Roman" w:cs="Times New Roman"/>
          <w:b/>
        </w:rPr>
        <w:t>ÖN</w:t>
      </w:r>
      <w:r w:rsidR="000969F6">
        <w:rPr>
          <w:rFonts w:ascii="Times New Roman" w:hAnsi="Times New Roman" w:cs="Times New Roman"/>
          <w:b/>
        </w:rPr>
        <w:t>GÖRÜLEN</w:t>
      </w:r>
      <w:r w:rsidRPr="00F261AC">
        <w:rPr>
          <w:rFonts w:ascii="Times New Roman" w:hAnsi="Times New Roman" w:cs="Times New Roman"/>
          <w:b/>
        </w:rPr>
        <w:t xml:space="preserve"> MADDELER</w:t>
      </w:r>
      <w:r w:rsidR="003800E2" w:rsidRPr="00F261AC">
        <w:rPr>
          <w:rFonts w:ascii="Times New Roman" w:hAnsi="Times New Roman" w:cs="Times New Roman"/>
          <w:b/>
        </w:rPr>
        <w:t>,</w:t>
      </w:r>
      <w:r w:rsidRPr="00F261AC">
        <w:rPr>
          <w:rFonts w:ascii="Times New Roman" w:hAnsi="Times New Roman" w:cs="Times New Roman"/>
          <w:b/>
        </w:rPr>
        <w:t xml:space="preserve"> </w:t>
      </w:r>
      <w:r w:rsidR="0016660E" w:rsidRPr="00F261AC">
        <w:rPr>
          <w:rFonts w:ascii="Times New Roman" w:hAnsi="Times New Roman" w:cs="Times New Roman"/>
          <w:b/>
        </w:rPr>
        <w:t>KARŞILAŞTIRMA TABLOSU VE GEREKÇELERİ</w:t>
      </w:r>
    </w:p>
    <w:p w:rsidR="00A13423" w:rsidRPr="00F261AC" w:rsidRDefault="00A13423" w:rsidP="0016660E">
      <w:pPr>
        <w:spacing w:after="0"/>
        <w:jc w:val="center"/>
        <w:rPr>
          <w:rFonts w:ascii="Times New Roman" w:hAnsi="Times New Roman" w:cs="Times New Roman"/>
          <w:b/>
        </w:rPr>
      </w:pPr>
    </w:p>
    <w:tbl>
      <w:tblPr>
        <w:tblStyle w:val="TabloKlavuzu"/>
        <w:tblW w:w="14392" w:type="dxa"/>
        <w:jc w:val="center"/>
        <w:tblLayout w:type="fixed"/>
        <w:tblLook w:val="04A0" w:firstRow="1" w:lastRow="0" w:firstColumn="1" w:lastColumn="0" w:noHBand="0" w:noVBand="1"/>
      </w:tblPr>
      <w:tblGrid>
        <w:gridCol w:w="7054"/>
        <w:gridCol w:w="7338"/>
      </w:tblGrid>
      <w:tr w:rsidR="008632BA" w:rsidRPr="00F261AC" w:rsidTr="00A466A1">
        <w:trPr>
          <w:jc w:val="center"/>
        </w:trPr>
        <w:tc>
          <w:tcPr>
            <w:tcW w:w="14392" w:type="dxa"/>
            <w:gridSpan w:val="2"/>
            <w:shd w:val="clear" w:color="auto" w:fill="DEEAF6" w:themeFill="accent1" w:themeFillTint="33"/>
          </w:tcPr>
          <w:p w:rsidR="008632BA" w:rsidRPr="00F261AC" w:rsidRDefault="004A282E" w:rsidP="008A175C">
            <w:pPr>
              <w:ind w:firstLine="708"/>
              <w:jc w:val="both"/>
              <w:rPr>
                <w:rFonts w:ascii="Times New Roman" w:hAnsi="Times New Roman" w:cs="Times New Roman"/>
                <w:b/>
                <w:bCs/>
              </w:rPr>
            </w:pPr>
            <w:r w:rsidRPr="00F261AC">
              <w:rPr>
                <w:rFonts w:ascii="Times New Roman" w:hAnsi="Times New Roman" w:cs="Times New Roman"/>
                <w:i/>
                <w:color w:val="FF0000"/>
              </w:rPr>
              <w:t xml:space="preserve">  </w:t>
            </w:r>
            <w:r w:rsidR="008632BA" w:rsidRPr="00F261AC">
              <w:rPr>
                <w:rFonts w:ascii="Times New Roman" w:hAnsi="Times New Roman" w:cs="Times New Roman"/>
                <w:i/>
              </w:rPr>
              <w:t xml:space="preserve"> </w:t>
            </w:r>
            <w:r w:rsidRPr="00F261AC">
              <w:rPr>
                <w:rFonts w:ascii="Times New Roman" w:hAnsi="Times New Roman" w:cs="Times New Roman"/>
                <w:b/>
                <w:i/>
              </w:rPr>
              <w:t xml:space="preserve">MADDE 3- </w:t>
            </w:r>
            <w:r w:rsidRPr="00F261AC">
              <w:rPr>
                <w:rFonts w:ascii="Times New Roman" w:hAnsi="Times New Roman" w:cs="Times New Roman"/>
                <w:i/>
                <w:color w:val="000000" w:themeColor="text1"/>
              </w:rPr>
              <w:t>13/01/2011 tarihli ve 6102 sayılı Türk Ticaret Kanununun 64 üncü maddesinin üçüncü fıkrasının son cümlesinden sonra gelmek üzere, “Gümrük ve Ticaret Bakanlığı, pay defterinin elektronik ortamd</w:t>
            </w:r>
            <w:r w:rsidR="008A175C">
              <w:rPr>
                <w:rFonts w:ascii="Times New Roman" w:hAnsi="Times New Roman" w:cs="Times New Roman"/>
                <w:i/>
                <w:color w:val="000000" w:themeColor="text1"/>
              </w:rPr>
              <w:t>a tutulmasını zorunlu kılabilir.</w:t>
            </w:r>
            <w:r w:rsidRPr="00F261AC">
              <w:rPr>
                <w:rFonts w:ascii="Times New Roman" w:hAnsi="Times New Roman" w:cs="Times New Roman"/>
                <w:i/>
                <w:color w:val="000000" w:themeColor="text1"/>
              </w:rPr>
              <w:t>” cümlesi eklenmiştir.</w:t>
            </w:r>
          </w:p>
        </w:tc>
      </w:tr>
      <w:tr w:rsidR="004A282E" w:rsidRPr="00F261AC" w:rsidTr="00F261AC">
        <w:trPr>
          <w:jc w:val="center"/>
        </w:trPr>
        <w:tc>
          <w:tcPr>
            <w:tcW w:w="7054" w:type="dxa"/>
            <w:shd w:val="clear" w:color="auto" w:fill="0000FF"/>
          </w:tcPr>
          <w:p w:rsidR="004A282E" w:rsidRPr="00F261AC" w:rsidRDefault="004A282E" w:rsidP="004A282E">
            <w:pPr>
              <w:jc w:val="center"/>
              <w:rPr>
                <w:rFonts w:ascii="Times New Roman" w:hAnsi="Times New Roman" w:cs="Times New Roman"/>
                <w:b/>
              </w:rPr>
            </w:pPr>
            <w:r w:rsidRPr="00F261AC">
              <w:rPr>
                <w:rFonts w:ascii="Times New Roman" w:hAnsi="Times New Roman" w:cs="Times New Roman"/>
                <w:b/>
              </w:rPr>
              <w:t>YÜRÜRLÜKTE OLAN MADDE METNİ</w:t>
            </w:r>
          </w:p>
          <w:p w:rsidR="004A282E" w:rsidRPr="00F261AC" w:rsidRDefault="004A282E" w:rsidP="004A282E">
            <w:pPr>
              <w:jc w:val="center"/>
              <w:rPr>
                <w:rFonts w:ascii="Times New Roman" w:hAnsi="Times New Roman" w:cs="Times New Roman"/>
                <w:b/>
              </w:rPr>
            </w:pPr>
            <w:r w:rsidRPr="00F261AC">
              <w:rPr>
                <w:rFonts w:ascii="Times New Roman" w:hAnsi="Times New Roman" w:cs="Times New Roman"/>
                <w:b/>
              </w:rPr>
              <w:t>(MADDE 64)</w:t>
            </w:r>
          </w:p>
        </w:tc>
        <w:tc>
          <w:tcPr>
            <w:tcW w:w="7338" w:type="dxa"/>
            <w:shd w:val="clear" w:color="auto" w:fill="0000FF"/>
          </w:tcPr>
          <w:p w:rsidR="004A282E" w:rsidRPr="00F261AC" w:rsidRDefault="004A282E" w:rsidP="004A282E">
            <w:pPr>
              <w:jc w:val="center"/>
              <w:rPr>
                <w:rFonts w:ascii="Times New Roman" w:hAnsi="Times New Roman" w:cs="Times New Roman"/>
                <w:b/>
              </w:rPr>
            </w:pPr>
            <w:r w:rsidRPr="00F261AC">
              <w:rPr>
                <w:rFonts w:ascii="Times New Roman" w:hAnsi="Times New Roman" w:cs="Times New Roman"/>
                <w:b/>
              </w:rPr>
              <w:t>TEKLİF EDİLEN TASLAK MADDE METNİ</w:t>
            </w:r>
          </w:p>
          <w:p w:rsidR="004A282E" w:rsidRPr="00F261AC" w:rsidRDefault="004A282E" w:rsidP="004A282E">
            <w:pPr>
              <w:jc w:val="center"/>
              <w:rPr>
                <w:rFonts w:ascii="Times New Roman" w:hAnsi="Times New Roman" w:cs="Times New Roman"/>
                <w:b/>
              </w:rPr>
            </w:pPr>
            <w:r w:rsidRPr="00F261AC">
              <w:rPr>
                <w:rFonts w:ascii="Times New Roman" w:hAnsi="Times New Roman" w:cs="Times New Roman"/>
                <w:b/>
              </w:rPr>
              <w:t>(MADDE 64)</w:t>
            </w:r>
          </w:p>
        </w:tc>
      </w:tr>
      <w:tr w:rsidR="004A282E" w:rsidRPr="00F261AC" w:rsidTr="00F261AC">
        <w:trPr>
          <w:jc w:val="center"/>
        </w:trPr>
        <w:tc>
          <w:tcPr>
            <w:tcW w:w="7054" w:type="dxa"/>
            <w:shd w:val="clear" w:color="auto" w:fill="FFFFFF" w:themeFill="background1"/>
          </w:tcPr>
          <w:p w:rsidR="004A282E" w:rsidRPr="00F261AC" w:rsidRDefault="004A282E" w:rsidP="004A282E">
            <w:pPr>
              <w:jc w:val="both"/>
              <w:rPr>
                <w:rFonts w:ascii="Times New Roman" w:hAnsi="Times New Roman" w:cs="Times New Roman"/>
                <w:b/>
              </w:rPr>
            </w:pPr>
            <w:r w:rsidRPr="00F261AC">
              <w:rPr>
                <w:rFonts w:ascii="Times New Roman" w:hAnsi="Times New Roman" w:cs="Times New Roman"/>
              </w:rPr>
              <w:t xml:space="preserve">           </w:t>
            </w:r>
            <w:r w:rsidRPr="00F261AC">
              <w:rPr>
                <w:rFonts w:ascii="Times New Roman" w:hAnsi="Times New Roman" w:cs="Times New Roman"/>
                <w:b/>
              </w:rPr>
              <w:t>Defter tutma yükümlülüğü</w:t>
            </w:r>
          </w:p>
          <w:p w:rsidR="004A282E" w:rsidRPr="00F261AC" w:rsidRDefault="004A282E" w:rsidP="004A282E">
            <w:pPr>
              <w:jc w:val="both"/>
              <w:rPr>
                <w:rFonts w:ascii="Times New Roman" w:hAnsi="Times New Roman" w:cs="Times New Roman"/>
              </w:rPr>
            </w:pPr>
            <w:r w:rsidRPr="00F261AC">
              <w:rPr>
                <w:rFonts w:ascii="Times New Roman" w:hAnsi="Times New Roman" w:cs="Times New Roman"/>
                <w:b/>
              </w:rPr>
              <w:t xml:space="preserve">           MADDE 64-</w:t>
            </w:r>
            <w:r w:rsidRPr="00F261AC">
              <w:rPr>
                <w:rFonts w:ascii="Times New Roman" w:hAnsi="Times New Roman" w:cs="Times New Roman"/>
              </w:rPr>
              <w:t xml:space="preserve"> (3) (Değişik: 26/6/2012-6335/8 md.) Fiziki ortamda tutulan yevmiye defteri, defteri kebir ve envanter defteri ile dördüncü fıkrada sayılan defterlerin açılış onayları, kuruluş sırasında ve kullanılmaya başlanmadan önce noter tarafından yapılır. Bu defterlerin izleyen faaliyet dönemlerindeki açılış onayları, defterlerin kullanılacağı faaliyet döneminin ilk ayından önceki ayın sonuna kadar notere yaptırılır. Pay defteri ile genel kurul toplantı ve müzakere defteri yeterli yaprakları bulunmak kaydıyla izleyen faaliyet dönemlerinde de açılış onayı yaptırılmaksızın kullanılmaya devam edilebilir. (Değişik dördüncü cümle: 28/3/2013-6455/78 md.) Yevmiye defterinin kapanış onayı, izleyen faaliyet döneminin altıncı ayının sonuna kadar, yönetim kurulu karar defterinin kapanış onayı ise izleyen faaliyet döneminin birinci ayının sonuna kadar notere yaptırılır. Ticaret şirketlerinin ticaret siciline tescili sırasında defterlerin açılışı ticaret sicili müdürlükleri tarafından da onaylanabilir. Açılış onayının noter tarafından yapıldığı hâllerde noter, ticaret sicili tasdiknamesini aramak zorundadır. Ticari defterlerin elektronik ortamda tutulması hâlinde bu defterlerin açılışlarında ve yevmiye defteri ile yönetim kurulu karar defterinin kapanışında noter onayı aranmaz. Fiziki ortamda veya elektronik ortamda tutulan ticari defterlerin nasıl tutulacağı, defterlere kayıt zamanı, onay yenileme ile açılış ve kapanış onaylarının şekli ve esasları Gümrük ve Ticaret Bakanlığı ile Maliye Bakanlığınca müştereken çıkarılan tebliğle belirlenir.</w:t>
            </w:r>
          </w:p>
        </w:tc>
        <w:tc>
          <w:tcPr>
            <w:tcW w:w="7338" w:type="dxa"/>
            <w:shd w:val="clear" w:color="auto" w:fill="FFFFFF" w:themeFill="background1"/>
          </w:tcPr>
          <w:p w:rsidR="004A282E" w:rsidRPr="00F261AC" w:rsidRDefault="004A282E" w:rsidP="004A282E">
            <w:pPr>
              <w:jc w:val="both"/>
              <w:rPr>
                <w:rFonts w:ascii="Times New Roman" w:hAnsi="Times New Roman" w:cs="Times New Roman"/>
                <w:b/>
              </w:rPr>
            </w:pPr>
            <w:r w:rsidRPr="00F261AC">
              <w:rPr>
                <w:rFonts w:ascii="Times New Roman" w:hAnsi="Times New Roman" w:cs="Times New Roman"/>
              </w:rPr>
              <w:t xml:space="preserve">            </w:t>
            </w:r>
            <w:r w:rsidRPr="00F261AC">
              <w:rPr>
                <w:rFonts w:ascii="Times New Roman" w:hAnsi="Times New Roman" w:cs="Times New Roman"/>
                <w:b/>
              </w:rPr>
              <w:t>Defter tutma yükümlülüğü</w:t>
            </w:r>
          </w:p>
          <w:p w:rsidR="004A282E" w:rsidRPr="00F261AC" w:rsidRDefault="004A282E" w:rsidP="008A175C">
            <w:pPr>
              <w:jc w:val="both"/>
              <w:rPr>
                <w:rFonts w:ascii="Times New Roman" w:hAnsi="Times New Roman" w:cs="Times New Roman"/>
              </w:rPr>
            </w:pPr>
            <w:r w:rsidRPr="00F261AC">
              <w:rPr>
                <w:rFonts w:ascii="Times New Roman" w:hAnsi="Times New Roman" w:cs="Times New Roman"/>
                <w:b/>
              </w:rPr>
              <w:t xml:space="preserve">            MADDE 64-</w:t>
            </w:r>
            <w:r w:rsidRPr="00F261AC">
              <w:rPr>
                <w:rFonts w:ascii="Times New Roman" w:hAnsi="Times New Roman" w:cs="Times New Roman"/>
              </w:rPr>
              <w:t xml:space="preserve"> (3) (Değişik: 26/6/2012-6335/8 md.) Fiziki ortamda tutulan yevmiye defteri, defteri kebir ve envanter defteri ile dördüncü fıkrada sayılan defterlerin açılış onayları, kuruluş sırasında ve kullanılmaya başlanmadan önce noter tarafından yapılır. Bu defterlerin izleyen faaliyet dönemlerindeki açılış onayları, defterlerin kullanılacağı faaliyet döneminin ilk ayından önceki ayın sonuna kadar notere yaptırılır. Pay defteri ile genel kurul toplantı ve müzakere defteri yeterli yaprakları bulunmak kaydıyla izleyen faaliyet dönemlerinde de açılış onayı yaptırılmaksızın kullanılmaya devam edilebilir. (Değişik dördüncü cümle: 28/3/2013-6455/78 md.) Yevmiye defterinin kapanış onayı, izleyen faaliyet döneminin altıncı ayının sonuna kadar, yönetim kurulu karar defterinin kapanış onayı ise izleyen faaliyet döneminin birinci ayının sonuna kadar notere yaptırılır. Ticaret şirketlerinin ticaret siciline tescili sırasında defterlerin açılışı ticaret sicili müdürlükleri tarafından da onaylanabilir. Açılış onayının noter tarafından yapıldığı hâllerde noter, ticaret sicili tasdiknamesini aramak zorundadır. Ticari defterlerin elektronik ortamda tutulması hâlinde bu defterlerin açılışlarında ve yevmiye defteri ile yönetim kurulu karar defterinin kapanışında noter onayı aranmaz. Fiziki ortamda veya elektronik ortamda tutulan ticari defterlerin nasıl tutulacağı, defterlere kayıt zamanı, onay yenileme ile açılış ve kapanış onaylarının şekli ve esasları Gümrük ve Ticaret Bakanlığı ile Maliye Bakanlığınca müştereken çıkarılan tebliğle belirlenir.  </w:t>
            </w:r>
            <w:r w:rsidRPr="00F261AC">
              <w:rPr>
                <w:rFonts w:ascii="Times New Roman" w:hAnsi="Times New Roman" w:cs="Times New Roman"/>
                <w:color w:val="0000FF"/>
              </w:rPr>
              <w:t xml:space="preserve">Gümrük ve Ticaret Bakanlığı, pay defterinin elektronik ortamda tutulmasını zorunlu kılabilir. </w:t>
            </w:r>
          </w:p>
        </w:tc>
      </w:tr>
      <w:tr w:rsidR="00A466A1" w:rsidRPr="00F261AC" w:rsidTr="00A466A1">
        <w:trPr>
          <w:jc w:val="center"/>
        </w:trPr>
        <w:tc>
          <w:tcPr>
            <w:tcW w:w="14392" w:type="dxa"/>
            <w:gridSpan w:val="2"/>
            <w:shd w:val="clear" w:color="auto" w:fill="FFFFFF" w:themeFill="background1"/>
          </w:tcPr>
          <w:p w:rsidR="00185B55" w:rsidRPr="00F261AC" w:rsidRDefault="00A466A1" w:rsidP="00185B55">
            <w:pPr>
              <w:jc w:val="both"/>
              <w:rPr>
                <w:rFonts w:ascii="Times New Roman" w:hAnsi="Times New Roman" w:cs="Times New Roman"/>
              </w:rPr>
            </w:pPr>
            <w:r w:rsidRPr="00F261AC">
              <w:rPr>
                <w:rFonts w:ascii="Times New Roman" w:hAnsi="Times New Roman" w:cs="Times New Roman"/>
                <w:b/>
              </w:rPr>
              <w:t>GEREKÇE</w:t>
            </w:r>
            <w:r w:rsidRPr="00F261AC">
              <w:rPr>
                <w:rFonts w:ascii="Times New Roman" w:hAnsi="Times New Roman" w:cs="Times New Roman"/>
              </w:rPr>
              <w:t xml:space="preserve">: </w:t>
            </w:r>
            <w:r w:rsidR="00185B55" w:rsidRPr="00F261AC">
              <w:rPr>
                <w:rFonts w:ascii="Times New Roman" w:hAnsi="Times New Roman" w:cs="Times New Roman"/>
              </w:rPr>
              <w:t xml:space="preserve">Pay defteri, şirketin muhasebesiyle ilgili olmayan ancak pay sahiplerinin ad ve soyadları veya unvanlarının yer aldığı, şirketin mevcut ortaklık yapısını ortaya koyan bir ticari defterdir. Uygulamada pay defterinin kaybolması ya da bu deftere ulaşılamaması, ortaklar arasında husumetin yaşandığı hallerde mükerrer pay defteri tutulması ve ortaklıktan ayrılma ya da ortaklığa dahil olma durumlarında pay defterine yapılan kayıtlar yönetim kurulu tarafından yapıldığından, yönetim kurulunca bu görevin yerine getirilmemesi durumunda sonradan ortaklığın ispatında sorunlarla ve buna bağlı haklarının ihlal edildiği iddiaları ile karşılaşılmaktadır. 6102 sayılı Kanunda anonim şirketlerde hisse devrinin tescil ve ilana tabi kılınmaması da bu gibi durumlarda ortaklık yapısının tespitini zorlaştırmaktadır. Şirket nezdinde yapılan incelemelerde de her zaman sağlıklı sonuç alınamamaktadır. </w:t>
            </w:r>
          </w:p>
          <w:p w:rsidR="00A466A1" w:rsidRPr="00F261AC" w:rsidRDefault="00185B55" w:rsidP="00E57DFE">
            <w:pPr>
              <w:jc w:val="both"/>
              <w:rPr>
                <w:rFonts w:ascii="Times New Roman" w:hAnsi="Times New Roman" w:cs="Times New Roman"/>
              </w:rPr>
            </w:pPr>
            <w:r w:rsidRPr="00F261AC">
              <w:rPr>
                <w:rFonts w:ascii="Times New Roman" w:hAnsi="Times New Roman" w:cs="Times New Roman"/>
              </w:rPr>
              <w:t>Şirketler ihtiyari olarak pay defterini, şirketin muhasebesi ile ilgili olan defterler gibi istedikleri takdirde elektronik ortamda tutabilmektedir. Yapılan düzenlemede pay defterinin kaybolması, mükerrer pay defteri tutulması gibi uygulamada karşılaşılan sorunların önüne geçilmesi, hisse devirleri kayıt altına alınarak ortaklık ve buna bağlı hakların korunması, şirketler topluluğunda hakim ve bağlı ortakların kolay tespitine imkan tanınması, gerçek ortaklık yapısının sağlıklı bir şekilde ortaya konulması amaçlanarak Gümrük ve Ticaret Bakanlığına pay defterinin elektronik ortamda tutulmasını zorunlu kılma yetkisi verilmiştir.</w:t>
            </w:r>
          </w:p>
        </w:tc>
      </w:tr>
      <w:tr w:rsidR="004A282E" w:rsidRPr="00F261AC" w:rsidTr="00A466A1">
        <w:trPr>
          <w:jc w:val="center"/>
        </w:trPr>
        <w:tc>
          <w:tcPr>
            <w:tcW w:w="14392" w:type="dxa"/>
            <w:gridSpan w:val="2"/>
            <w:shd w:val="clear" w:color="auto" w:fill="DEEAF6" w:themeFill="accent1" w:themeFillTint="33"/>
          </w:tcPr>
          <w:p w:rsidR="004A282E" w:rsidRPr="00F261AC" w:rsidRDefault="004A282E" w:rsidP="007A2701">
            <w:pPr>
              <w:jc w:val="both"/>
              <w:rPr>
                <w:rFonts w:ascii="Times New Roman" w:hAnsi="Times New Roman" w:cs="Times New Roman"/>
                <w:b/>
              </w:rPr>
            </w:pPr>
            <w:r w:rsidRPr="00F261AC">
              <w:rPr>
                <w:rFonts w:ascii="Times New Roman" w:hAnsi="Times New Roman" w:cs="Times New Roman"/>
                <w:b/>
                <w:i/>
              </w:rPr>
              <w:t xml:space="preserve">               MADDE 4-</w:t>
            </w:r>
            <w:r w:rsidRPr="00F261AC">
              <w:rPr>
                <w:rFonts w:ascii="Times New Roman" w:hAnsi="Times New Roman" w:cs="Times New Roman"/>
                <w:i/>
              </w:rPr>
              <w:t xml:space="preserve"> 6102 sayılı Kanunun 184 üncü maddesinin birinci fıkrasında yer alan “ve ay</w:t>
            </w:r>
            <w:r w:rsidR="00E57DFE" w:rsidRPr="00F261AC">
              <w:rPr>
                <w:rFonts w:ascii="Times New Roman" w:hAnsi="Times New Roman" w:cs="Times New Roman"/>
                <w:i/>
              </w:rPr>
              <w:t>ni sermaye konulmasına” ibares</w:t>
            </w:r>
            <w:r w:rsidRPr="00F261AC">
              <w:rPr>
                <w:rFonts w:ascii="Times New Roman" w:hAnsi="Times New Roman" w:cs="Times New Roman"/>
                <w:i/>
              </w:rPr>
              <w:t>i “, ayni sermaye konulmasına ve kurucuların şirket sözleşmesini imzalamaları ile bu imzaların noterce onaylanmasına” şeklinde değiştirilmiştir</w:t>
            </w:r>
            <w:r w:rsidR="00E57DFE" w:rsidRPr="00F261AC">
              <w:rPr>
                <w:rFonts w:ascii="Times New Roman" w:hAnsi="Times New Roman" w:cs="Times New Roman"/>
                <w:i/>
              </w:rPr>
              <w:t>.</w:t>
            </w:r>
            <w:r w:rsidR="00E57DFE" w:rsidRPr="00F261AC">
              <w:rPr>
                <w:rFonts w:ascii="Times New Roman" w:hAnsi="Times New Roman" w:cs="Times New Roman"/>
                <w:b/>
                <w:color w:val="FF0000"/>
              </w:rPr>
              <w:t xml:space="preserve"> </w:t>
            </w:r>
          </w:p>
        </w:tc>
      </w:tr>
      <w:tr w:rsidR="00987D0E" w:rsidRPr="00F261AC" w:rsidTr="00F261AC">
        <w:trPr>
          <w:jc w:val="center"/>
        </w:trPr>
        <w:tc>
          <w:tcPr>
            <w:tcW w:w="7054" w:type="dxa"/>
            <w:shd w:val="clear" w:color="auto" w:fill="0000FF"/>
          </w:tcPr>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YÜRÜRLÜKTE OLAN MADDE METNİ</w:t>
            </w:r>
          </w:p>
          <w:p w:rsidR="00987D0E" w:rsidRPr="00F261AC" w:rsidRDefault="00A13423" w:rsidP="00987D0E">
            <w:pPr>
              <w:jc w:val="center"/>
              <w:rPr>
                <w:rFonts w:ascii="Times New Roman" w:hAnsi="Times New Roman" w:cs="Times New Roman"/>
                <w:b/>
              </w:rPr>
            </w:pPr>
            <w:r w:rsidRPr="00F261AC">
              <w:rPr>
                <w:rFonts w:ascii="Times New Roman" w:hAnsi="Times New Roman" w:cs="Times New Roman"/>
                <w:b/>
              </w:rPr>
              <w:t>(MADDA</w:t>
            </w:r>
            <w:r w:rsidR="00987D0E" w:rsidRPr="00F261AC">
              <w:rPr>
                <w:rFonts w:ascii="Times New Roman" w:hAnsi="Times New Roman" w:cs="Times New Roman"/>
                <w:b/>
              </w:rPr>
              <w:t xml:space="preserve"> 184)</w:t>
            </w:r>
          </w:p>
        </w:tc>
        <w:tc>
          <w:tcPr>
            <w:tcW w:w="7338" w:type="dxa"/>
            <w:shd w:val="clear" w:color="auto" w:fill="0000FF"/>
          </w:tcPr>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TEKLİF EDİLEN TASLAK MADDE METNİ</w:t>
            </w:r>
          </w:p>
          <w:p w:rsidR="00987D0E" w:rsidRPr="00F261AC" w:rsidRDefault="00A13423" w:rsidP="00987D0E">
            <w:pPr>
              <w:jc w:val="center"/>
              <w:rPr>
                <w:rFonts w:ascii="Times New Roman" w:hAnsi="Times New Roman" w:cs="Times New Roman"/>
                <w:b/>
              </w:rPr>
            </w:pPr>
            <w:r w:rsidRPr="00F261AC">
              <w:rPr>
                <w:rFonts w:ascii="Times New Roman" w:hAnsi="Times New Roman" w:cs="Times New Roman"/>
                <w:b/>
              </w:rPr>
              <w:t>(MADDE</w:t>
            </w:r>
            <w:r w:rsidR="00987D0E" w:rsidRPr="00F261AC">
              <w:rPr>
                <w:rFonts w:ascii="Times New Roman" w:hAnsi="Times New Roman" w:cs="Times New Roman"/>
                <w:b/>
              </w:rPr>
              <w:t xml:space="preserve"> 184)</w:t>
            </w:r>
          </w:p>
        </w:tc>
      </w:tr>
      <w:tr w:rsidR="00987D0E" w:rsidRPr="00F261AC" w:rsidTr="00F261AC">
        <w:trPr>
          <w:jc w:val="center"/>
        </w:trPr>
        <w:tc>
          <w:tcPr>
            <w:tcW w:w="7054" w:type="dxa"/>
            <w:shd w:val="clear" w:color="auto" w:fill="FFFFFF" w:themeFill="background1"/>
          </w:tcPr>
          <w:p w:rsidR="00987D0E" w:rsidRPr="00F261AC" w:rsidRDefault="00987D0E" w:rsidP="00987D0E">
            <w:pPr>
              <w:spacing w:line="240" w:lineRule="exact"/>
              <w:ind w:firstLineChars="298" w:firstLine="658"/>
              <w:jc w:val="both"/>
              <w:rPr>
                <w:rFonts w:ascii="Times New Roman" w:hAnsi="Times New Roman" w:cs="Times New Roman"/>
              </w:rPr>
            </w:pPr>
            <w:r w:rsidRPr="00F261AC">
              <w:rPr>
                <w:rFonts w:ascii="Times New Roman" w:hAnsi="Times New Roman" w:cs="Times New Roman"/>
                <w:b/>
                <w:bCs/>
              </w:rPr>
              <w:t>3. Kuruluş ve ara bilanço</w:t>
            </w:r>
          </w:p>
          <w:p w:rsidR="00987D0E" w:rsidRPr="00F261AC" w:rsidRDefault="00987D0E" w:rsidP="00987D0E">
            <w:pPr>
              <w:spacing w:line="240" w:lineRule="exact"/>
              <w:ind w:firstLineChars="298" w:firstLine="658"/>
              <w:jc w:val="both"/>
              <w:rPr>
                <w:rFonts w:ascii="Times New Roman" w:hAnsi="Times New Roman" w:cs="Times New Roman"/>
              </w:rPr>
            </w:pPr>
            <w:r w:rsidRPr="00F261AC">
              <w:rPr>
                <w:rFonts w:ascii="Times New Roman" w:hAnsi="Times New Roman" w:cs="Times New Roman"/>
                <w:b/>
                <w:bCs/>
              </w:rPr>
              <w:t>MADDE 184</w:t>
            </w:r>
            <w:r w:rsidRPr="00F261AC">
              <w:rPr>
                <w:rFonts w:ascii="Times New Roman" w:hAnsi="Times New Roman" w:cs="Times New Roman"/>
              </w:rPr>
              <w:t>-</w:t>
            </w:r>
            <w:r w:rsidRPr="00F261AC">
              <w:rPr>
                <w:rFonts w:ascii="Times New Roman" w:hAnsi="Times New Roman" w:cs="Times New Roman"/>
                <w:b/>
                <w:bCs/>
              </w:rPr>
              <w:t xml:space="preserve"> </w:t>
            </w:r>
            <w:r w:rsidRPr="00F261AC">
              <w:rPr>
                <w:rFonts w:ascii="Times New Roman" w:hAnsi="Times New Roman" w:cs="Times New Roman"/>
              </w:rPr>
              <w:t xml:space="preserve">(1) Tür değiştirmede, yeni türün kuruluşuna ilişkin hükümler uygulanır; ancak, sermaye şirketlerinde ortakların asgari sayısına </w:t>
            </w:r>
            <w:r w:rsidRPr="00352078">
              <w:rPr>
                <w:rFonts w:ascii="Times New Roman" w:hAnsi="Times New Roman" w:cs="Times New Roman"/>
              </w:rPr>
              <w:t>ve ayni sermaye konulmasına</w:t>
            </w:r>
            <w:r w:rsidRPr="00501059">
              <w:rPr>
                <w:rFonts w:ascii="Times New Roman" w:hAnsi="Times New Roman" w:cs="Times New Roman"/>
              </w:rPr>
              <w:t xml:space="preserve"> </w:t>
            </w:r>
            <w:r w:rsidRPr="00F261AC">
              <w:rPr>
                <w:rFonts w:ascii="Times New Roman" w:hAnsi="Times New Roman" w:cs="Times New Roman"/>
              </w:rPr>
              <w:t xml:space="preserve">ilişkin hükümler uygulanmaz. </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(2)</w:t>
            </w:r>
            <w:r w:rsidRPr="00F261AC">
              <w:rPr>
                <w:rFonts w:ascii="Times New Roman" w:hAnsi="Times New Roman" w:cs="Times New Roman"/>
                <w:b/>
                <w:bCs/>
              </w:rPr>
              <w:t xml:space="preserve"> </w:t>
            </w:r>
            <w:r w:rsidRPr="00F261AC">
              <w:rPr>
                <w:rFonts w:ascii="Times New Roman" w:hAnsi="Times New Roman" w:cs="Times New Roman"/>
              </w:rPr>
              <w:t>Bilanço günüyle tür değiştirme raporunun düzenlendiği tarih arasında altı aydan fazla zaman geçmişse veya son bilançonun çıkarıldığı tarihten itibaren şirketin malvarlığında önemli değişiklikler meydana gelmişse ara bilanço çıkarılır.</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(3)</w:t>
            </w:r>
            <w:r w:rsidRPr="00F261AC">
              <w:rPr>
                <w:rFonts w:ascii="Times New Roman" w:hAnsi="Times New Roman" w:cs="Times New Roman"/>
                <w:b/>
                <w:bCs/>
              </w:rPr>
              <w:t xml:space="preserve"> </w:t>
            </w:r>
            <w:r w:rsidRPr="00F261AC">
              <w:rPr>
                <w:rFonts w:ascii="Times New Roman" w:hAnsi="Times New Roman" w:cs="Times New Roman"/>
              </w:rPr>
              <w:t>Aşağıdaki hükümler saklı olmak kaydı ile ara bilançoya yıllık bilançoya ilişkin hüküm ve ilkeler uygulanır. Ara bilanço için;</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 xml:space="preserve">a) Fizikî envanter çıkarılması gerekli değildir; </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lastRenderedPageBreak/>
              <w:t>b) Son bilançoda kabul edilen değerlemeler, sadece ticari defterdeki hareketler ölçüsünde değiştirilir; amortismanlar, değer düzeltmeleri ve karşılıklar ile ticari defterlerden anlaşılmayan işletme için önemli değer değişiklikleri de dikkate alınır.</w:t>
            </w:r>
          </w:p>
          <w:p w:rsidR="00987D0E" w:rsidRPr="00F261AC" w:rsidRDefault="00987D0E" w:rsidP="00987D0E">
            <w:pPr>
              <w:jc w:val="center"/>
              <w:rPr>
                <w:rFonts w:ascii="Times New Roman" w:hAnsi="Times New Roman" w:cs="Times New Roman"/>
                <w:b/>
              </w:rPr>
            </w:pPr>
          </w:p>
        </w:tc>
        <w:tc>
          <w:tcPr>
            <w:tcW w:w="7338" w:type="dxa"/>
            <w:shd w:val="clear" w:color="auto" w:fill="FFFFFF" w:themeFill="background1"/>
          </w:tcPr>
          <w:p w:rsidR="00987D0E" w:rsidRPr="00F261AC" w:rsidRDefault="00987D0E" w:rsidP="00987D0E">
            <w:pPr>
              <w:spacing w:line="240" w:lineRule="exact"/>
              <w:ind w:firstLineChars="298" w:firstLine="658"/>
              <w:jc w:val="both"/>
              <w:rPr>
                <w:rFonts w:ascii="Times New Roman" w:hAnsi="Times New Roman" w:cs="Times New Roman"/>
              </w:rPr>
            </w:pPr>
            <w:r w:rsidRPr="00F261AC">
              <w:rPr>
                <w:rFonts w:ascii="Times New Roman" w:hAnsi="Times New Roman" w:cs="Times New Roman"/>
                <w:b/>
                <w:bCs/>
              </w:rPr>
              <w:lastRenderedPageBreak/>
              <w:t>3. Kuruluş ve ara bilanço</w:t>
            </w:r>
          </w:p>
          <w:p w:rsidR="00987D0E" w:rsidRPr="00F261AC" w:rsidRDefault="00987D0E" w:rsidP="00987D0E">
            <w:pPr>
              <w:spacing w:line="240" w:lineRule="exact"/>
              <w:ind w:firstLineChars="298" w:firstLine="658"/>
              <w:jc w:val="both"/>
              <w:rPr>
                <w:rFonts w:ascii="Times New Roman" w:hAnsi="Times New Roman" w:cs="Times New Roman"/>
              </w:rPr>
            </w:pPr>
            <w:r w:rsidRPr="00F261AC">
              <w:rPr>
                <w:rFonts w:ascii="Times New Roman" w:hAnsi="Times New Roman" w:cs="Times New Roman"/>
                <w:b/>
                <w:bCs/>
              </w:rPr>
              <w:t>MADDE 184</w:t>
            </w:r>
            <w:r w:rsidRPr="00F261AC">
              <w:rPr>
                <w:rFonts w:ascii="Times New Roman" w:hAnsi="Times New Roman" w:cs="Times New Roman"/>
              </w:rPr>
              <w:t>-</w:t>
            </w:r>
            <w:r w:rsidRPr="00F261AC">
              <w:rPr>
                <w:rFonts w:ascii="Times New Roman" w:hAnsi="Times New Roman" w:cs="Times New Roman"/>
                <w:b/>
                <w:bCs/>
              </w:rPr>
              <w:t xml:space="preserve"> </w:t>
            </w:r>
            <w:r w:rsidRPr="00F261AC">
              <w:rPr>
                <w:rFonts w:ascii="Times New Roman" w:hAnsi="Times New Roman" w:cs="Times New Roman"/>
              </w:rPr>
              <w:t>(1)</w:t>
            </w:r>
            <w:r w:rsidRPr="00F261AC">
              <w:rPr>
                <w:rFonts w:ascii="Times New Roman" w:hAnsi="Times New Roman" w:cs="Times New Roman"/>
                <w:color w:val="5B9BD5" w:themeColor="accent1"/>
              </w:rPr>
              <w:t xml:space="preserve"> </w:t>
            </w:r>
            <w:r w:rsidRPr="00F261AC">
              <w:rPr>
                <w:rFonts w:ascii="Times New Roman" w:hAnsi="Times New Roman" w:cs="Times New Roman"/>
              </w:rPr>
              <w:t>Tür değiştirmede, yeni türün kuruluşuna ilişkin hükümler uygulanır; ancak, sermaye şirketlerinde ortakların asgari sayısına</w:t>
            </w:r>
            <w:r w:rsidRPr="00F261AC">
              <w:rPr>
                <w:rFonts w:ascii="Times New Roman" w:hAnsi="Times New Roman" w:cs="Times New Roman"/>
                <w:color w:val="5B9BD5" w:themeColor="accent1"/>
              </w:rPr>
              <w:t xml:space="preserve">, </w:t>
            </w:r>
            <w:r w:rsidRPr="00352078">
              <w:rPr>
                <w:rFonts w:ascii="Times New Roman" w:hAnsi="Times New Roman" w:cs="Times New Roman"/>
              </w:rPr>
              <w:t xml:space="preserve">ayni sermaye konulmasına </w:t>
            </w:r>
            <w:r w:rsidRPr="00F261AC">
              <w:rPr>
                <w:rFonts w:ascii="Times New Roman" w:hAnsi="Times New Roman" w:cs="Times New Roman"/>
                <w:color w:val="3522E6"/>
              </w:rPr>
              <w:t xml:space="preserve">ve kurucuların şirket sözleşmesini imzalamaları ile bu imzaların noterce onaylanmasına </w:t>
            </w:r>
            <w:r w:rsidRPr="00F261AC">
              <w:rPr>
                <w:rFonts w:ascii="Times New Roman" w:hAnsi="Times New Roman" w:cs="Times New Roman"/>
              </w:rPr>
              <w:t xml:space="preserve">ilişkin hükümler uygulanmaz. </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(2)</w:t>
            </w:r>
            <w:r w:rsidRPr="00F261AC">
              <w:rPr>
                <w:rFonts w:ascii="Times New Roman" w:hAnsi="Times New Roman" w:cs="Times New Roman"/>
                <w:b/>
                <w:bCs/>
              </w:rPr>
              <w:t xml:space="preserve"> </w:t>
            </w:r>
            <w:r w:rsidRPr="00F261AC">
              <w:rPr>
                <w:rFonts w:ascii="Times New Roman" w:hAnsi="Times New Roman" w:cs="Times New Roman"/>
              </w:rPr>
              <w:t>Bilanço günüyle tür değiştirme raporunun düzenlendiği tarih arasında altı aydan fazla zaman geçmişse veya son bilançonun çıkarıldığı tarihten itibaren şirketin malvarlığında önemli değişiklikler meydana gelmişse ara bilanço çıkarılır.</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(3)</w:t>
            </w:r>
            <w:r w:rsidRPr="00F261AC">
              <w:rPr>
                <w:rFonts w:ascii="Times New Roman" w:hAnsi="Times New Roman" w:cs="Times New Roman"/>
                <w:b/>
                <w:bCs/>
              </w:rPr>
              <w:t xml:space="preserve"> </w:t>
            </w:r>
            <w:r w:rsidRPr="00F261AC">
              <w:rPr>
                <w:rFonts w:ascii="Times New Roman" w:hAnsi="Times New Roman" w:cs="Times New Roman"/>
              </w:rPr>
              <w:t>Aşağıdaki hükümler saklı olmak kaydı ile ara bilançoya yıllık bilançoya ilişkin hüküm ve ilkeler uygulanır. Ara bilanço için;</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 xml:space="preserve">a)  Fizikî envanter çıkarılması gerekli değildir; </w:t>
            </w:r>
          </w:p>
          <w:p w:rsidR="00987D0E" w:rsidRPr="00F261AC" w:rsidRDefault="00987D0E" w:rsidP="00987D0E">
            <w:pPr>
              <w:spacing w:line="240" w:lineRule="exact"/>
              <w:ind w:firstLineChars="298" w:firstLine="656"/>
              <w:jc w:val="both"/>
              <w:rPr>
                <w:rFonts w:ascii="Times New Roman" w:hAnsi="Times New Roman" w:cs="Times New Roman"/>
                <w:b/>
              </w:rPr>
            </w:pPr>
            <w:r w:rsidRPr="00F261AC">
              <w:rPr>
                <w:rFonts w:ascii="Times New Roman" w:hAnsi="Times New Roman" w:cs="Times New Roman"/>
              </w:rPr>
              <w:lastRenderedPageBreak/>
              <w:t>b) Son bilançoda kabul edilen değerlemeler, sadece ticari defterdeki hareketler ölçüsünde değiştirilir; amortismanlar, değer düzeltmeleri ve karşılıklar ile ticari defterlerden anlaşılmayan işletme için önemli değer değişiklikleri de dikkate alınır.</w:t>
            </w:r>
          </w:p>
        </w:tc>
      </w:tr>
      <w:tr w:rsidR="00987D0E" w:rsidRPr="00F261AC" w:rsidTr="00A466A1">
        <w:trPr>
          <w:jc w:val="center"/>
        </w:trPr>
        <w:tc>
          <w:tcPr>
            <w:tcW w:w="14392" w:type="dxa"/>
            <w:gridSpan w:val="2"/>
            <w:shd w:val="clear" w:color="auto" w:fill="FFFFFF" w:themeFill="background1"/>
          </w:tcPr>
          <w:p w:rsidR="00987D0E" w:rsidRPr="00F261AC" w:rsidRDefault="00987D0E" w:rsidP="00DD4088">
            <w:pPr>
              <w:jc w:val="both"/>
              <w:rPr>
                <w:rFonts w:ascii="Times New Roman" w:hAnsi="Times New Roman" w:cs="Times New Roman"/>
                <w:b/>
              </w:rPr>
            </w:pPr>
            <w:r w:rsidRPr="00F261AC">
              <w:rPr>
                <w:rFonts w:ascii="Times New Roman" w:hAnsi="Times New Roman" w:cs="Times New Roman"/>
                <w:b/>
              </w:rPr>
              <w:lastRenderedPageBreak/>
              <w:t>GEREKÇE</w:t>
            </w:r>
            <w:r w:rsidRPr="00F261AC">
              <w:rPr>
                <w:rFonts w:ascii="Times New Roman" w:hAnsi="Times New Roman" w:cs="Times New Roman"/>
              </w:rPr>
              <w:t xml:space="preserve">: </w:t>
            </w:r>
            <w:r w:rsidRPr="00F261AC">
              <w:rPr>
                <w:rFonts w:ascii="Times New Roman" w:hAnsi="Times New Roman" w:cs="Times New Roman"/>
                <w:color w:val="000000" w:themeColor="text1"/>
              </w:rPr>
              <w:t>6102 sayılı Kanunun 189 uncu maddesine göre tür değiştirme kararı anonim şirketlerde üçte iki, limited şirketlerde dörtte üç çoğunlukla alınmaktadır. Kanunun 184 üncü maddesinde tür değiştirmede kuruluş ve ara bilançoya ilişkin esaslar düzenlenmektedir. Maddeye göre yeni türe ilişkin şirket sözleşmesini bütün ortakların imzalamaları gerekmektedir. Uygulamada kendilerine ulaşılamayan veya tür değiştirme kararına karşı olan ortakların varlığı durumunda, yeni türe ilişkin sözleşmenin imzalanamaması ihtimali ortaya çıkmaktadır. Bu durum ise tür değiştirmenin gerçekleşmesini imkansız hale get</w:t>
            </w:r>
            <w:r w:rsidR="00185B55" w:rsidRPr="00F261AC">
              <w:rPr>
                <w:rFonts w:ascii="Times New Roman" w:hAnsi="Times New Roman" w:cs="Times New Roman"/>
                <w:color w:val="000000" w:themeColor="text1"/>
              </w:rPr>
              <w:t xml:space="preserve">irmektedir. Yapılan değişiklik ile </w:t>
            </w:r>
            <w:r w:rsidRPr="00F261AC">
              <w:rPr>
                <w:rFonts w:ascii="Times New Roman" w:hAnsi="Times New Roman" w:cs="Times New Roman"/>
                <w:color w:val="000000" w:themeColor="text1"/>
              </w:rPr>
              <w:t xml:space="preserve">şirket sözleşmesini imzalama ve bu imzaların noterce onaylanması hususları, yeni türün kuruluşuna ilişkin uygulanacak hükümler arasından çıkarılmaktadır. </w:t>
            </w:r>
          </w:p>
        </w:tc>
      </w:tr>
      <w:tr w:rsidR="00987D0E" w:rsidRPr="00F261AC" w:rsidTr="00A466A1">
        <w:trPr>
          <w:jc w:val="center"/>
        </w:trPr>
        <w:tc>
          <w:tcPr>
            <w:tcW w:w="14392" w:type="dxa"/>
            <w:gridSpan w:val="2"/>
            <w:shd w:val="clear" w:color="auto" w:fill="DEEAF6" w:themeFill="accent1" w:themeFillTint="33"/>
          </w:tcPr>
          <w:p w:rsidR="00987D0E" w:rsidRPr="00F261AC" w:rsidRDefault="00987D0E" w:rsidP="00987D0E">
            <w:pPr>
              <w:ind w:firstLine="708"/>
              <w:jc w:val="both"/>
              <w:rPr>
                <w:rFonts w:ascii="Times New Roman" w:hAnsi="Times New Roman" w:cs="Times New Roman"/>
                <w:i/>
              </w:rPr>
            </w:pPr>
            <w:r w:rsidRPr="00F261AC">
              <w:rPr>
                <w:rFonts w:ascii="Times New Roman" w:hAnsi="Times New Roman" w:cs="Times New Roman"/>
                <w:b/>
                <w:i/>
              </w:rPr>
              <w:t xml:space="preserve">   MADDE 5- </w:t>
            </w:r>
            <w:r w:rsidRPr="00F261AC">
              <w:rPr>
                <w:rFonts w:ascii="Times New Roman" w:hAnsi="Times New Roman" w:cs="Times New Roman"/>
                <w:i/>
              </w:rPr>
              <w:t>6102 sayılı Kanunun 195 inci maddesinin;</w:t>
            </w:r>
            <w:r w:rsidR="00E57DFE" w:rsidRPr="00F261AC">
              <w:rPr>
                <w:rFonts w:ascii="Times New Roman" w:hAnsi="Times New Roman" w:cs="Times New Roman"/>
                <w:b/>
                <w:color w:val="FF0000"/>
              </w:rPr>
              <w:t xml:space="preserve"> </w:t>
            </w:r>
          </w:p>
          <w:p w:rsidR="00987D0E" w:rsidRPr="006E5F5D" w:rsidRDefault="00987D0E" w:rsidP="00987D0E">
            <w:pPr>
              <w:ind w:firstLine="851"/>
              <w:jc w:val="both"/>
              <w:rPr>
                <w:rFonts w:ascii="Times New Roman" w:hAnsi="Times New Roman" w:cs="Times New Roman"/>
                <w:i/>
              </w:rPr>
            </w:pPr>
            <w:r w:rsidRPr="00F261AC">
              <w:rPr>
                <w:rFonts w:ascii="Times New Roman" w:hAnsi="Times New Roman" w:cs="Times New Roman"/>
                <w:i/>
              </w:rPr>
              <w:t xml:space="preserve">  a) Birinci fıkrasının son cümlesi “Bir ticaret şirketinin en az iki ticaret şirketinde hakimiyet sağlaması ve </w:t>
            </w:r>
            <w:r w:rsidR="008A175C" w:rsidRPr="006E5F5D">
              <w:rPr>
                <w:rFonts w:ascii="Times New Roman" w:hAnsi="Times New Roman" w:cs="Times New Roman"/>
                <w:i/>
                <w:color w:val="FF0000"/>
              </w:rPr>
              <w:t>hakim</w:t>
            </w:r>
            <w:r w:rsidR="009C2A32">
              <w:rPr>
                <w:rFonts w:ascii="Times New Roman" w:hAnsi="Times New Roman" w:cs="Times New Roman"/>
                <w:i/>
                <w:color w:val="FF0000"/>
              </w:rPr>
              <w:t xml:space="preserve"> veya bağlı </w:t>
            </w:r>
            <w:r w:rsidRPr="00F261AC">
              <w:rPr>
                <w:rFonts w:ascii="Times New Roman" w:hAnsi="Times New Roman" w:cs="Times New Roman"/>
                <w:i/>
              </w:rPr>
              <w:t>şirketlerden en az birinin merkezinin Türkiye’de olması halinde</w:t>
            </w:r>
            <w:r w:rsidR="006E5F5D" w:rsidRPr="006E5F5D">
              <w:rPr>
                <w:rFonts w:ascii="Times New Roman" w:hAnsi="Times New Roman" w:cs="Times New Roman"/>
                <w:i/>
              </w:rPr>
              <w:t>,</w:t>
            </w:r>
            <w:r w:rsidR="009C2A32">
              <w:rPr>
                <w:rFonts w:ascii="Times New Roman" w:hAnsi="Times New Roman" w:cs="Times New Roman"/>
                <w:i/>
              </w:rPr>
              <w:t xml:space="preserve"> </w:t>
            </w:r>
            <w:r w:rsidR="009C2A32" w:rsidRPr="009C2A32">
              <w:rPr>
                <w:rFonts w:ascii="Times New Roman" w:hAnsi="Times New Roman" w:cs="Times New Roman"/>
                <w:i/>
                <w:color w:val="FF0000"/>
              </w:rPr>
              <w:t>hakim ve/veya bağlı şirketler hakkında</w:t>
            </w:r>
            <w:r w:rsidR="009C2A32">
              <w:rPr>
                <w:rFonts w:ascii="Times New Roman" w:hAnsi="Times New Roman" w:cs="Times New Roman"/>
                <w:color w:val="FF0000"/>
              </w:rPr>
              <w:t xml:space="preserve"> </w:t>
            </w:r>
            <w:r w:rsidR="009C2A32" w:rsidRPr="009C2A32">
              <w:rPr>
                <w:rFonts w:ascii="Times New Roman" w:hAnsi="Times New Roman" w:cs="Times New Roman"/>
                <w:i/>
              </w:rPr>
              <w:t>bu</w:t>
            </w:r>
            <w:r w:rsidR="006E5F5D" w:rsidRPr="009C2A32">
              <w:rPr>
                <w:rFonts w:ascii="Times New Roman" w:hAnsi="Times New Roman" w:cs="Times New Roman"/>
                <w:i/>
              </w:rPr>
              <w:t xml:space="preserve"> </w:t>
            </w:r>
            <w:r w:rsidRPr="006E5F5D">
              <w:rPr>
                <w:rFonts w:ascii="Times New Roman" w:hAnsi="Times New Roman" w:cs="Times New Roman"/>
                <w:i/>
              </w:rPr>
              <w:t>Kanundaki şirketler topluluğuna ilişkin hükümler uygulanır.” şeklinde,</w:t>
            </w:r>
          </w:p>
          <w:p w:rsidR="00987D0E" w:rsidRPr="00F261AC" w:rsidRDefault="00987D0E" w:rsidP="00987D0E">
            <w:pPr>
              <w:ind w:firstLine="708"/>
              <w:jc w:val="both"/>
              <w:rPr>
                <w:rFonts w:ascii="Times New Roman" w:hAnsi="Times New Roman" w:cs="Times New Roman"/>
                <w:i/>
              </w:rPr>
            </w:pPr>
            <w:r w:rsidRPr="006E5F5D">
              <w:rPr>
                <w:rFonts w:ascii="Times New Roman" w:hAnsi="Times New Roman" w:cs="Times New Roman"/>
                <w:i/>
              </w:rPr>
              <w:t xml:space="preserve">     b) Beşinci fıkrasında yer alan “Şirketler topluluğunun hâkiminin, merkezi</w:t>
            </w:r>
            <w:r w:rsidRPr="00F261AC">
              <w:rPr>
                <w:rFonts w:ascii="Times New Roman" w:hAnsi="Times New Roman" w:cs="Times New Roman"/>
                <w:i/>
              </w:rPr>
              <w:t xml:space="preserve"> veya yerleşim yeri yurt içinde veya dışında bulunan,</w:t>
            </w:r>
            <w:r w:rsidR="005F3B42" w:rsidRPr="00F261AC">
              <w:rPr>
                <w:rFonts w:ascii="Times New Roman" w:hAnsi="Times New Roman" w:cs="Times New Roman"/>
                <w:i/>
              </w:rPr>
              <w:t xml:space="preserve"> bir teşebbüs olması” ibaresi </w:t>
            </w:r>
            <w:r w:rsidRPr="00F261AC">
              <w:rPr>
                <w:rFonts w:ascii="Times New Roman" w:hAnsi="Times New Roman" w:cs="Times New Roman"/>
                <w:i/>
              </w:rPr>
              <w:t>“Ticaret şirketi olmayan ve merkezi veya yerleşim yeri yurt içinde ya da dışında bulunan bir teşebbüsün, merkezi yurt içinde olan en az üç ticaret şirketinde hâkimiyet sağlaması</w:t>
            </w:r>
            <w:r w:rsidR="006E5F5D">
              <w:rPr>
                <w:rFonts w:ascii="Times New Roman" w:hAnsi="Times New Roman" w:cs="Times New Roman"/>
                <w:i/>
              </w:rPr>
              <w:t xml:space="preserve"> halinde, </w:t>
            </w:r>
            <w:r w:rsidR="009C2A32">
              <w:rPr>
                <w:rFonts w:ascii="Times New Roman" w:hAnsi="Times New Roman" w:cs="Times New Roman"/>
                <w:i/>
                <w:color w:val="FF0000"/>
              </w:rPr>
              <w:t>teşebbüs ile bağlı şirketler</w:t>
            </w:r>
            <w:r w:rsidR="006E5F5D" w:rsidRPr="006E5F5D">
              <w:rPr>
                <w:rFonts w:ascii="Times New Roman" w:hAnsi="Times New Roman" w:cs="Times New Roman"/>
                <w:i/>
                <w:color w:val="FF0000"/>
              </w:rPr>
              <w:t xml:space="preserve"> hakkında da</w:t>
            </w:r>
            <w:r w:rsidRPr="00F261AC">
              <w:rPr>
                <w:rFonts w:ascii="Times New Roman" w:hAnsi="Times New Roman" w:cs="Times New Roman"/>
                <w:i/>
              </w:rPr>
              <w:t xml:space="preserve">” şeklinde, </w:t>
            </w:r>
          </w:p>
          <w:p w:rsidR="008253C9" w:rsidRPr="00F261AC" w:rsidRDefault="00987D0E" w:rsidP="008253C9">
            <w:pPr>
              <w:ind w:firstLine="708"/>
              <w:jc w:val="both"/>
              <w:rPr>
                <w:rFonts w:ascii="Times New Roman" w:hAnsi="Times New Roman" w:cs="Times New Roman"/>
                <w:b/>
              </w:rPr>
            </w:pPr>
            <w:r w:rsidRPr="00F261AC">
              <w:rPr>
                <w:rFonts w:ascii="Times New Roman" w:hAnsi="Times New Roman" w:cs="Times New Roman"/>
                <w:i/>
              </w:rPr>
              <w:t xml:space="preserve">    değiştirilmiştir</w:t>
            </w:r>
            <w:r w:rsidRPr="00F261AC">
              <w:rPr>
                <w:rFonts w:ascii="Times New Roman" w:hAnsi="Times New Roman" w:cs="Times New Roman"/>
              </w:rPr>
              <w:t xml:space="preserve">. </w:t>
            </w:r>
          </w:p>
        </w:tc>
      </w:tr>
      <w:tr w:rsidR="00073641" w:rsidRPr="00F261AC" w:rsidTr="00F261AC">
        <w:trPr>
          <w:jc w:val="center"/>
        </w:trPr>
        <w:tc>
          <w:tcPr>
            <w:tcW w:w="7054" w:type="dxa"/>
            <w:shd w:val="clear" w:color="auto" w:fill="0000FF"/>
          </w:tcPr>
          <w:p w:rsidR="00073641" w:rsidRPr="00F261AC" w:rsidRDefault="00073641" w:rsidP="00073641">
            <w:pPr>
              <w:jc w:val="center"/>
              <w:rPr>
                <w:rFonts w:ascii="Times New Roman" w:hAnsi="Times New Roman" w:cs="Times New Roman"/>
                <w:b/>
              </w:rPr>
            </w:pPr>
            <w:r w:rsidRPr="00F261AC">
              <w:rPr>
                <w:rFonts w:ascii="Times New Roman" w:hAnsi="Times New Roman" w:cs="Times New Roman"/>
                <w:b/>
              </w:rPr>
              <w:t>YÜRÜRLÜKTE OLAN MADDE METNİ</w:t>
            </w:r>
          </w:p>
          <w:p w:rsidR="00073641" w:rsidRPr="00F261AC" w:rsidRDefault="00A13423" w:rsidP="00073641">
            <w:pPr>
              <w:jc w:val="center"/>
              <w:rPr>
                <w:rFonts w:ascii="Times New Roman" w:hAnsi="Times New Roman" w:cs="Times New Roman"/>
                <w:b/>
              </w:rPr>
            </w:pPr>
            <w:r w:rsidRPr="00F261AC">
              <w:rPr>
                <w:rFonts w:ascii="Times New Roman" w:hAnsi="Times New Roman" w:cs="Times New Roman"/>
                <w:b/>
              </w:rPr>
              <w:t>(MADDE</w:t>
            </w:r>
            <w:r w:rsidR="00073641" w:rsidRPr="00F261AC">
              <w:rPr>
                <w:rFonts w:ascii="Times New Roman" w:hAnsi="Times New Roman" w:cs="Times New Roman"/>
                <w:b/>
              </w:rPr>
              <w:t xml:space="preserve"> 195)</w:t>
            </w:r>
          </w:p>
        </w:tc>
        <w:tc>
          <w:tcPr>
            <w:tcW w:w="7338" w:type="dxa"/>
            <w:shd w:val="clear" w:color="auto" w:fill="0000FF"/>
          </w:tcPr>
          <w:p w:rsidR="00073641" w:rsidRPr="00F261AC" w:rsidRDefault="00073641" w:rsidP="00073641">
            <w:pPr>
              <w:jc w:val="center"/>
              <w:rPr>
                <w:rFonts w:ascii="Times New Roman" w:hAnsi="Times New Roman" w:cs="Times New Roman"/>
                <w:b/>
              </w:rPr>
            </w:pPr>
            <w:r w:rsidRPr="00F261AC">
              <w:rPr>
                <w:rFonts w:ascii="Times New Roman" w:hAnsi="Times New Roman" w:cs="Times New Roman"/>
                <w:b/>
              </w:rPr>
              <w:t>TEKLİF EDİLEN TASLAK MADDE METNİ</w:t>
            </w:r>
          </w:p>
          <w:p w:rsidR="00073641" w:rsidRPr="00F261AC" w:rsidRDefault="00A13423" w:rsidP="00073641">
            <w:pPr>
              <w:jc w:val="center"/>
              <w:rPr>
                <w:rFonts w:ascii="Times New Roman" w:hAnsi="Times New Roman" w:cs="Times New Roman"/>
                <w:b/>
              </w:rPr>
            </w:pPr>
            <w:r w:rsidRPr="00F261AC">
              <w:rPr>
                <w:rFonts w:ascii="Times New Roman" w:hAnsi="Times New Roman" w:cs="Times New Roman"/>
                <w:b/>
              </w:rPr>
              <w:t>(MADDE</w:t>
            </w:r>
            <w:r w:rsidR="00073641" w:rsidRPr="00F261AC">
              <w:rPr>
                <w:rFonts w:ascii="Times New Roman" w:hAnsi="Times New Roman" w:cs="Times New Roman"/>
                <w:b/>
              </w:rPr>
              <w:t xml:space="preserve"> 195)</w:t>
            </w:r>
          </w:p>
        </w:tc>
      </w:tr>
      <w:tr w:rsidR="00987D0E" w:rsidRPr="00F261AC" w:rsidTr="00F261AC">
        <w:trPr>
          <w:jc w:val="center"/>
        </w:trPr>
        <w:tc>
          <w:tcPr>
            <w:tcW w:w="7054" w:type="dxa"/>
            <w:shd w:val="clear" w:color="auto" w:fill="FFFFFF" w:themeFill="background1"/>
          </w:tcPr>
          <w:p w:rsidR="00987D0E" w:rsidRPr="00F261AC" w:rsidRDefault="00987D0E" w:rsidP="00987D0E">
            <w:pPr>
              <w:spacing w:line="240" w:lineRule="exact"/>
              <w:ind w:firstLineChars="298" w:firstLine="658"/>
              <w:jc w:val="both"/>
              <w:rPr>
                <w:rFonts w:ascii="Times New Roman" w:hAnsi="Times New Roman" w:cs="Times New Roman"/>
              </w:rPr>
            </w:pPr>
            <w:r w:rsidRPr="00F261AC">
              <w:rPr>
                <w:rFonts w:ascii="Times New Roman" w:hAnsi="Times New Roman" w:cs="Times New Roman"/>
                <w:b/>
                <w:bCs/>
              </w:rPr>
              <w:t>G) Şirketler topluluğu</w:t>
            </w:r>
          </w:p>
          <w:p w:rsidR="00987D0E" w:rsidRPr="00F261AC" w:rsidRDefault="00987D0E" w:rsidP="00987D0E">
            <w:pPr>
              <w:spacing w:line="240" w:lineRule="exact"/>
              <w:ind w:firstLineChars="298" w:firstLine="658"/>
              <w:jc w:val="both"/>
              <w:rPr>
                <w:rFonts w:ascii="Times New Roman" w:hAnsi="Times New Roman" w:cs="Times New Roman"/>
              </w:rPr>
            </w:pPr>
            <w:r w:rsidRPr="00F261AC">
              <w:rPr>
                <w:rFonts w:ascii="Times New Roman" w:hAnsi="Times New Roman" w:cs="Times New Roman"/>
                <w:b/>
                <w:bCs/>
              </w:rPr>
              <w:t>I - Hâkim ve bağlı şirket</w:t>
            </w:r>
          </w:p>
          <w:p w:rsidR="00987D0E" w:rsidRPr="00F261AC" w:rsidRDefault="00987D0E" w:rsidP="00987D0E">
            <w:pPr>
              <w:spacing w:line="240" w:lineRule="exact"/>
              <w:ind w:firstLineChars="298" w:firstLine="658"/>
              <w:jc w:val="both"/>
              <w:rPr>
                <w:rFonts w:ascii="Times New Roman" w:hAnsi="Times New Roman" w:cs="Times New Roman"/>
              </w:rPr>
            </w:pPr>
            <w:r w:rsidRPr="00F261AC">
              <w:rPr>
                <w:rFonts w:ascii="Times New Roman" w:hAnsi="Times New Roman" w:cs="Times New Roman"/>
                <w:b/>
                <w:bCs/>
              </w:rPr>
              <w:t>MADDE 195</w:t>
            </w:r>
            <w:r w:rsidRPr="00F261AC">
              <w:rPr>
                <w:rFonts w:ascii="Times New Roman" w:hAnsi="Times New Roman" w:cs="Times New Roman"/>
              </w:rPr>
              <w:t>- (1) a) Bir ticaret şirketi, diğer bir ticaret şirketinin, doğrudan veya dolaylı olarak;</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1. Oy haklarının çoğunluğuna sahipse veya</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2. Şirket sözleşmesi uyarınca, yönetim organında karar alabilecek çoğunluğu oluşturan sayıda üyenin seçimini sağlayabilmek hakkını haizse veya</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 xml:space="preserve">3. Kendi oy hakları yanında, bir sözleşmeye dayanarak, tek başına veya diğer pay sahipleri ya da ortaklarla birlikte, oy haklarının çoğunluğunu oluşturuyorsa, </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b) Bir ticaret şirketi, diğer bir ticaret şirketini, bir sözleşme gereğince veya başka bir yolla hâkimiyeti altında tutabiliyorsa,</w:t>
            </w:r>
          </w:p>
          <w:p w:rsidR="00987D0E" w:rsidRPr="00F261AC" w:rsidRDefault="00987D0E" w:rsidP="00987D0E">
            <w:pPr>
              <w:spacing w:line="240" w:lineRule="exact"/>
              <w:ind w:firstLineChars="298" w:firstLine="656"/>
              <w:jc w:val="both"/>
              <w:rPr>
                <w:rFonts w:ascii="Times New Roman" w:hAnsi="Times New Roman" w:cs="Times New Roman"/>
                <w:strike/>
                <w:color w:val="FF0000"/>
              </w:rPr>
            </w:pPr>
            <w:r w:rsidRPr="00F261AC">
              <w:rPr>
                <w:rFonts w:ascii="Times New Roman" w:hAnsi="Times New Roman" w:cs="Times New Roman"/>
              </w:rPr>
              <w:t xml:space="preserve">birinci şirket hâkim, diğeri bağlı şirkettir. </w:t>
            </w:r>
            <w:r w:rsidRPr="00F261AC">
              <w:rPr>
                <w:rFonts w:ascii="Times New Roman" w:hAnsi="Times New Roman" w:cs="Times New Roman"/>
                <w:strike/>
                <w:color w:val="FF0000"/>
              </w:rPr>
              <w:t xml:space="preserve">Bu şirketlerden en az birinin merkezi Türkiye’de ise, bu Kanundaki şirketler topluluğuna ilişkin hükümler uygulanır. </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 xml:space="preserve">(2) Birinci fıkrada öngörülen hâller dışında, bir ticaret şirketinin başka bir ticaret şirketinin paylarının çoğunluğuna veya onu yönetebilecek kararları alabilecek miktarda paylarına sahip bulunması, birinci şirketin hâkimiyetinin varlığına karinedir. </w:t>
            </w:r>
          </w:p>
          <w:p w:rsidR="00987D0E" w:rsidRPr="00F261AC" w:rsidRDefault="00987D0E" w:rsidP="00987D0E">
            <w:pPr>
              <w:spacing w:line="240" w:lineRule="exact"/>
              <w:jc w:val="both"/>
              <w:rPr>
                <w:rFonts w:ascii="Times New Roman" w:hAnsi="Times New Roman" w:cs="Times New Roman"/>
              </w:rPr>
            </w:pPr>
            <w:r w:rsidRPr="00F261AC">
              <w:rPr>
                <w:rFonts w:ascii="Times New Roman" w:hAnsi="Times New Roman" w:cs="Times New Roman"/>
              </w:rPr>
              <w:br w:type="page"/>
              <w:t xml:space="preserve">           (3) Bir hâkim şirketin, bir veya birkaç bağlı şirket aracılığıyla bir diğer şirkete hâkim olması, dolaylı hâkimiyettir.</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 xml:space="preserve">(4) Hâkim şirkete doğrudan veya dolaylı olarak bağlı bulunan şirketler, onunla birlikte şirketler topluluğunu oluşturur. Hâkim şirketler ana, bağlı şirketler yavru şirket konumundadır. </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 xml:space="preserve">(5) </w:t>
            </w:r>
            <w:r w:rsidRPr="00F261AC">
              <w:rPr>
                <w:rFonts w:ascii="Times New Roman" w:hAnsi="Times New Roman" w:cs="Times New Roman"/>
                <w:strike/>
                <w:color w:val="FF0000"/>
              </w:rPr>
              <w:t xml:space="preserve">Şirketler topluluğunun hâkiminin, merkezi veya yerleşim yeri yurt içinde veya dışında bulunan, bir teşebbüs olması </w:t>
            </w:r>
            <w:r w:rsidRPr="00F261AC">
              <w:rPr>
                <w:rFonts w:ascii="Times New Roman" w:hAnsi="Times New Roman" w:cs="Times New Roman"/>
              </w:rPr>
              <w:t>hâlinde de, 195 ilâ 209 uncu maddeler ile bu Kanundaki şirketler topluluğuna ilişkin hükümler uygulanır. Hâkim teşebbüs tacir sayılır. Konsolide tablolar hakkındaki hükümler saklıdır.</w:t>
            </w:r>
          </w:p>
          <w:p w:rsidR="008253C9" w:rsidRPr="00F261AC" w:rsidRDefault="00987D0E" w:rsidP="008253C9">
            <w:pPr>
              <w:spacing w:line="240" w:lineRule="exact"/>
              <w:ind w:firstLineChars="298" w:firstLine="656"/>
              <w:jc w:val="both"/>
              <w:rPr>
                <w:rFonts w:ascii="Times New Roman" w:hAnsi="Times New Roman" w:cs="Times New Roman"/>
                <w:b/>
              </w:rPr>
            </w:pPr>
            <w:r w:rsidRPr="00F261AC">
              <w:rPr>
                <w:rFonts w:ascii="Times New Roman" w:hAnsi="Times New Roman" w:cs="Times New Roman"/>
              </w:rPr>
              <w:t xml:space="preserve">(6) Şirketler topluluğuna ilişkin hükümlerin uygulanmasında “yönetim kurulu” terimi limited şirketlerde </w:t>
            </w:r>
            <w:r w:rsidRPr="00F261AC">
              <w:rPr>
                <w:rFonts w:ascii="Times New Roman" w:hAnsi="Times New Roman" w:cs="Times New Roman"/>
              </w:rPr>
              <w:lastRenderedPageBreak/>
              <w:t xml:space="preserve">müdürleri, sermayesi paylara bölünmüş komandit şirketler ile şahıs şirketlerinde yöneticileri, diğer tüzel kişilerde yönetim organını ve gerçek kişilerde gerçek kişinin kendisini ifade eder. </w:t>
            </w:r>
          </w:p>
        </w:tc>
        <w:tc>
          <w:tcPr>
            <w:tcW w:w="7338" w:type="dxa"/>
            <w:shd w:val="clear" w:color="auto" w:fill="FFFFFF" w:themeFill="background1"/>
          </w:tcPr>
          <w:p w:rsidR="00987D0E" w:rsidRPr="00F261AC" w:rsidRDefault="00987D0E" w:rsidP="00987D0E">
            <w:pPr>
              <w:spacing w:line="240" w:lineRule="exact"/>
              <w:ind w:firstLineChars="298" w:firstLine="658"/>
              <w:jc w:val="both"/>
              <w:rPr>
                <w:rFonts w:ascii="Times New Roman" w:hAnsi="Times New Roman" w:cs="Times New Roman"/>
              </w:rPr>
            </w:pPr>
            <w:r w:rsidRPr="00F261AC">
              <w:rPr>
                <w:rFonts w:ascii="Times New Roman" w:hAnsi="Times New Roman" w:cs="Times New Roman"/>
                <w:b/>
                <w:bCs/>
              </w:rPr>
              <w:lastRenderedPageBreak/>
              <w:t>G) Şirketler topluluğu</w:t>
            </w:r>
          </w:p>
          <w:p w:rsidR="00987D0E" w:rsidRPr="00F261AC" w:rsidRDefault="00987D0E" w:rsidP="00987D0E">
            <w:pPr>
              <w:spacing w:line="240" w:lineRule="exact"/>
              <w:ind w:firstLineChars="298" w:firstLine="658"/>
              <w:jc w:val="both"/>
              <w:rPr>
                <w:rFonts w:ascii="Times New Roman" w:hAnsi="Times New Roman" w:cs="Times New Roman"/>
              </w:rPr>
            </w:pPr>
            <w:r w:rsidRPr="00F261AC">
              <w:rPr>
                <w:rFonts w:ascii="Times New Roman" w:hAnsi="Times New Roman" w:cs="Times New Roman"/>
                <w:b/>
                <w:bCs/>
              </w:rPr>
              <w:t>I - Hâkim ve bağlı şirket</w:t>
            </w:r>
          </w:p>
          <w:p w:rsidR="00987D0E" w:rsidRPr="00F261AC" w:rsidRDefault="00987D0E" w:rsidP="00987D0E">
            <w:pPr>
              <w:spacing w:line="240" w:lineRule="exact"/>
              <w:ind w:firstLineChars="298" w:firstLine="658"/>
              <w:jc w:val="both"/>
              <w:rPr>
                <w:rFonts w:ascii="Times New Roman" w:hAnsi="Times New Roman" w:cs="Times New Roman"/>
              </w:rPr>
            </w:pPr>
            <w:r w:rsidRPr="00F261AC">
              <w:rPr>
                <w:rFonts w:ascii="Times New Roman" w:hAnsi="Times New Roman" w:cs="Times New Roman"/>
                <w:b/>
                <w:bCs/>
              </w:rPr>
              <w:t>MADDE 195</w:t>
            </w:r>
            <w:r w:rsidRPr="00F261AC">
              <w:rPr>
                <w:rFonts w:ascii="Times New Roman" w:hAnsi="Times New Roman" w:cs="Times New Roman"/>
              </w:rPr>
              <w:t>- (1) a) Bir ticaret şirketi, diğer bir ticaret şirketinin, doğrudan veya dolaylı olarak;</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1. Oy haklarının çoğunluğuna sahipse veya</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2. Şirket sözleşmesi uyarınca, yönetim organında karar alabilecek çoğunluğu oluşturan sayıda üyenin seçimini sağlayabilmek hakkını haizse veya</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 xml:space="preserve">3. Kendi oy hakları yanında, bir sözleşmeye dayanarak, tek başına veya diğer pay sahipleri ya da ortaklarla birlikte, oy haklarının çoğunluğunu oluşturuyorsa, </w:t>
            </w:r>
          </w:p>
          <w:p w:rsidR="00987D0E" w:rsidRPr="00F261AC" w:rsidRDefault="00987D0E" w:rsidP="00987D0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b) Bir ticaret şirketi, diğer bir ticaret şirketini, bir sözleşme gereğince veya başka bir yolla hâkimiyeti altında tutabiliyorsa,</w:t>
            </w:r>
          </w:p>
          <w:p w:rsidR="00987D0E" w:rsidRPr="00501059" w:rsidRDefault="00987D0E" w:rsidP="00987D0E">
            <w:pPr>
              <w:spacing w:line="240" w:lineRule="exact"/>
              <w:ind w:firstLineChars="298" w:firstLine="656"/>
              <w:jc w:val="both"/>
              <w:rPr>
                <w:rFonts w:ascii="Times New Roman" w:hAnsi="Times New Roman" w:cs="Times New Roman"/>
                <w:b/>
                <w:color w:val="3522E6"/>
              </w:rPr>
            </w:pPr>
            <w:r w:rsidRPr="00F261AC">
              <w:rPr>
                <w:rFonts w:ascii="Times New Roman" w:hAnsi="Times New Roman" w:cs="Times New Roman"/>
              </w:rPr>
              <w:t xml:space="preserve">birinci şirket hâkim, diğeri bağlı şirkettir. </w:t>
            </w:r>
            <w:r w:rsidRPr="00501059">
              <w:rPr>
                <w:rFonts w:ascii="Times New Roman" w:hAnsi="Times New Roman" w:cs="Times New Roman"/>
                <w:color w:val="3522E6"/>
              </w:rPr>
              <w:t xml:space="preserve">Bir ticaret şirketinin en az iki ticaret şirketinde hakimiyet sağlaması ve </w:t>
            </w:r>
            <w:r w:rsidR="008A175C" w:rsidRPr="008A175C">
              <w:rPr>
                <w:rFonts w:ascii="Times New Roman" w:hAnsi="Times New Roman" w:cs="Times New Roman"/>
                <w:color w:val="FF0000"/>
              </w:rPr>
              <w:t xml:space="preserve">hakim </w:t>
            </w:r>
            <w:r w:rsidR="009C2A32">
              <w:rPr>
                <w:rFonts w:ascii="Times New Roman" w:hAnsi="Times New Roman" w:cs="Times New Roman"/>
                <w:color w:val="FF0000"/>
              </w:rPr>
              <w:t xml:space="preserve">veya bağlı </w:t>
            </w:r>
            <w:r w:rsidRPr="00501059">
              <w:rPr>
                <w:rFonts w:ascii="Times New Roman" w:hAnsi="Times New Roman" w:cs="Times New Roman"/>
                <w:color w:val="3522E6"/>
              </w:rPr>
              <w:t>şirketlerden en az birinin merkezinin Türkiye’de olması halinde</w:t>
            </w:r>
            <w:r w:rsidR="009C2A32">
              <w:rPr>
                <w:rFonts w:ascii="Times New Roman" w:hAnsi="Times New Roman" w:cs="Times New Roman"/>
                <w:color w:val="3522E6"/>
              </w:rPr>
              <w:t xml:space="preserve"> </w:t>
            </w:r>
            <w:r w:rsidR="009C2A32" w:rsidRPr="009C2A32">
              <w:rPr>
                <w:rFonts w:ascii="Times New Roman" w:hAnsi="Times New Roman" w:cs="Times New Roman"/>
                <w:color w:val="FF0000"/>
              </w:rPr>
              <w:t>hakim ve/veya bağlı şirketler hakkında</w:t>
            </w:r>
            <w:r w:rsidRPr="00501059">
              <w:rPr>
                <w:rFonts w:ascii="Times New Roman" w:hAnsi="Times New Roman" w:cs="Times New Roman"/>
                <w:color w:val="3522E6"/>
              </w:rPr>
              <w:t xml:space="preserve"> bu Kanundaki şirketler topluluğuna ilişkin hükümler uygulanır.</w:t>
            </w:r>
            <w:r w:rsidRPr="00501059">
              <w:rPr>
                <w:rFonts w:ascii="Times New Roman" w:hAnsi="Times New Roman" w:cs="Times New Roman"/>
                <w:b/>
                <w:color w:val="3522E6"/>
              </w:rPr>
              <w:t xml:space="preserve"> </w:t>
            </w:r>
          </w:p>
          <w:p w:rsidR="00987D0E" w:rsidRPr="00F261AC" w:rsidRDefault="00987D0E" w:rsidP="002651FE">
            <w:pPr>
              <w:spacing w:line="240" w:lineRule="exact"/>
              <w:ind w:firstLineChars="298" w:firstLine="656"/>
              <w:jc w:val="both"/>
              <w:rPr>
                <w:rFonts w:ascii="Times New Roman" w:hAnsi="Times New Roman" w:cs="Times New Roman"/>
              </w:rPr>
            </w:pPr>
            <w:r w:rsidRPr="00F261AC">
              <w:rPr>
                <w:rFonts w:ascii="Times New Roman" w:hAnsi="Times New Roman" w:cs="Times New Roman"/>
              </w:rPr>
              <w:t xml:space="preserve">(2) Birinci fıkrada öngörülen hâller dışında, bir ticaret şirketinin başka bir ticaret şirketinin paylarının çoğunluğuna veya onu yönetebilecek kararları alabilecek miktarda paylarına sahip bulunması, birinci şirketin hâkimiyetinin varlığına karinedir. </w:t>
            </w:r>
          </w:p>
          <w:p w:rsidR="00987D0E" w:rsidRPr="00F261AC" w:rsidRDefault="00987D0E" w:rsidP="00987D0E">
            <w:pPr>
              <w:spacing w:line="240" w:lineRule="exact"/>
              <w:jc w:val="both"/>
              <w:rPr>
                <w:rFonts w:ascii="Times New Roman" w:hAnsi="Times New Roman" w:cs="Times New Roman"/>
              </w:rPr>
            </w:pPr>
            <w:r w:rsidRPr="00F261AC">
              <w:rPr>
                <w:rFonts w:ascii="Times New Roman" w:hAnsi="Times New Roman" w:cs="Times New Roman"/>
              </w:rPr>
              <w:br w:type="page"/>
              <w:t xml:space="preserve">       </w:t>
            </w:r>
            <w:r w:rsidR="00C83777" w:rsidRPr="00F261AC">
              <w:rPr>
                <w:rFonts w:ascii="Times New Roman" w:hAnsi="Times New Roman" w:cs="Times New Roman"/>
              </w:rPr>
              <w:t xml:space="preserve"> </w:t>
            </w:r>
            <w:r w:rsidRPr="00F261AC">
              <w:rPr>
                <w:rFonts w:ascii="Times New Roman" w:hAnsi="Times New Roman" w:cs="Times New Roman"/>
              </w:rPr>
              <w:t xml:space="preserve">  </w:t>
            </w:r>
            <w:r w:rsidR="00C83777" w:rsidRPr="00F261AC">
              <w:rPr>
                <w:rFonts w:ascii="Times New Roman" w:hAnsi="Times New Roman" w:cs="Times New Roman"/>
              </w:rPr>
              <w:t xml:space="preserve"> </w:t>
            </w:r>
            <w:r w:rsidRPr="00F261AC">
              <w:rPr>
                <w:rFonts w:ascii="Times New Roman" w:hAnsi="Times New Roman" w:cs="Times New Roman"/>
              </w:rPr>
              <w:t>(3) Bir hâkim şirketin, bir veya birkaç bağlı şirket aracılığıyla bir diğer şirkete hâkim olması, dolaylı hâkimiyettir.</w:t>
            </w:r>
          </w:p>
          <w:p w:rsidR="00987D0E" w:rsidRPr="00F261AC" w:rsidRDefault="00987D0E" w:rsidP="00987D0E">
            <w:pPr>
              <w:spacing w:line="240" w:lineRule="exact"/>
              <w:jc w:val="both"/>
              <w:rPr>
                <w:rFonts w:ascii="Times New Roman" w:hAnsi="Times New Roman" w:cs="Times New Roman"/>
              </w:rPr>
            </w:pPr>
            <w:r w:rsidRPr="00F261AC">
              <w:rPr>
                <w:rFonts w:ascii="Times New Roman" w:hAnsi="Times New Roman" w:cs="Times New Roman"/>
              </w:rPr>
              <w:t xml:space="preserve">     </w:t>
            </w:r>
            <w:r w:rsidR="00C83777" w:rsidRPr="00F261AC">
              <w:rPr>
                <w:rFonts w:ascii="Times New Roman" w:hAnsi="Times New Roman" w:cs="Times New Roman"/>
              </w:rPr>
              <w:t xml:space="preserve">   </w:t>
            </w:r>
            <w:r w:rsidRPr="00F261AC">
              <w:rPr>
                <w:rFonts w:ascii="Times New Roman" w:hAnsi="Times New Roman" w:cs="Times New Roman"/>
              </w:rPr>
              <w:t xml:space="preserve">   (4) Hâkim şirkete doğrudan veya dolaylı olarak bağlı bulunan şirketler, onunla birlikte şirketler topluluğunu oluşturur. Hâkim şirketler ana, bağlı şirketler yavru şirket konumundadır. </w:t>
            </w:r>
          </w:p>
          <w:p w:rsidR="00987D0E" w:rsidRPr="00F261AC" w:rsidRDefault="00987D0E" w:rsidP="00987D0E">
            <w:pPr>
              <w:spacing w:line="240" w:lineRule="exact"/>
              <w:jc w:val="both"/>
              <w:rPr>
                <w:rFonts w:ascii="Times New Roman" w:hAnsi="Times New Roman" w:cs="Times New Roman"/>
              </w:rPr>
            </w:pPr>
            <w:r w:rsidRPr="00F261AC">
              <w:rPr>
                <w:rFonts w:ascii="Times New Roman" w:hAnsi="Times New Roman" w:cs="Times New Roman"/>
              </w:rPr>
              <w:t xml:space="preserve">        </w:t>
            </w:r>
            <w:r w:rsidR="005C332D" w:rsidRPr="00F261AC">
              <w:rPr>
                <w:rFonts w:ascii="Times New Roman" w:hAnsi="Times New Roman" w:cs="Times New Roman"/>
              </w:rPr>
              <w:t xml:space="preserve">   </w:t>
            </w:r>
            <w:r w:rsidRPr="00F261AC">
              <w:rPr>
                <w:rFonts w:ascii="Times New Roman" w:hAnsi="Times New Roman" w:cs="Times New Roman"/>
              </w:rPr>
              <w:t xml:space="preserve">(5) </w:t>
            </w:r>
            <w:r w:rsidRPr="00501059">
              <w:rPr>
                <w:rFonts w:ascii="Times New Roman" w:hAnsi="Times New Roman" w:cs="Times New Roman"/>
                <w:color w:val="3522E6"/>
              </w:rPr>
              <w:t>Ticaret şirketi olmayan ve merkezi veya yerleşim yeri yurt içinde ya da dışında bulunan bir teşebbüsün, merkezi yurt içinde olan en az üç ticaret şirketinde hakimiyet sağlaması</w:t>
            </w:r>
            <w:r w:rsidRPr="00F261AC">
              <w:rPr>
                <w:rFonts w:ascii="Times New Roman" w:hAnsi="Times New Roman" w:cs="Times New Roman"/>
                <w:color w:val="3522E6"/>
              </w:rPr>
              <w:t xml:space="preserve"> </w:t>
            </w:r>
            <w:r w:rsidRPr="009C2A32">
              <w:rPr>
                <w:rFonts w:ascii="Times New Roman" w:hAnsi="Times New Roman" w:cs="Times New Roman"/>
                <w:color w:val="3522E6"/>
              </w:rPr>
              <w:t>halinde</w:t>
            </w:r>
            <w:r w:rsidR="009C2A32" w:rsidRPr="009C2A32">
              <w:rPr>
                <w:rFonts w:ascii="Times New Roman" w:hAnsi="Times New Roman" w:cs="Times New Roman"/>
                <w:color w:val="3522E6"/>
              </w:rPr>
              <w:t>,</w:t>
            </w:r>
            <w:r w:rsidR="009C2A32" w:rsidRPr="009C2A32">
              <w:rPr>
                <w:rFonts w:ascii="Times New Roman" w:hAnsi="Times New Roman" w:cs="Times New Roman"/>
                <w:color w:val="FF0000"/>
              </w:rPr>
              <w:t xml:space="preserve"> teşebbüs ile bağlı şirketler hakkında da</w:t>
            </w:r>
            <w:r w:rsidR="008A175C" w:rsidRPr="006E5F5D">
              <w:rPr>
                <w:rFonts w:ascii="Times New Roman" w:hAnsi="Times New Roman" w:cs="Times New Roman"/>
                <w:color w:val="FF0000"/>
              </w:rPr>
              <w:t xml:space="preserve"> </w:t>
            </w:r>
            <w:r w:rsidRPr="00F261AC">
              <w:rPr>
                <w:rFonts w:ascii="Times New Roman" w:hAnsi="Times New Roman" w:cs="Times New Roman"/>
              </w:rPr>
              <w:t>195 ilâ 209 uncu maddeler ile bu Kanundaki şirketler topluluğuna ilişkin hükümler uygulanır. Hâkim teşebbüs tacir sayılır. Konsolide tablolar hakkındaki hükümler saklıdır.</w:t>
            </w:r>
          </w:p>
          <w:p w:rsidR="00987D0E" w:rsidRPr="00F261AC" w:rsidRDefault="00987D0E" w:rsidP="00987D0E">
            <w:pPr>
              <w:spacing w:line="240" w:lineRule="exact"/>
              <w:jc w:val="both"/>
              <w:rPr>
                <w:rFonts w:ascii="Times New Roman" w:hAnsi="Times New Roman" w:cs="Times New Roman"/>
                <w:b/>
              </w:rPr>
            </w:pPr>
            <w:r w:rsidRPr="00F261AC">
              <w:rPr>
                <w:rFonts w:ascii="Times New Roman" w:hAnsi="Times New Roman" w:cs="Times New Roman"/>
                <w:color w:val="5B9BD5" w:themeColor="accent1"/>
              </w:rPr>
              <w:t xml:space="preserve">       </w:t>
            </w:r>
            <w:r w:rsidR="005C332D" w:rsidRPr="00F261AC">
              <w:rPr>
                <w:rFonts w:ascii="Times New Roman" w:hAnsi="Times New Roman" w:cs="Times New Roman"/>
                <w:color w:val="5B9BD5" w:themeColor="accent1"/>
              </w:rPr>
              <w:t xml:space="preserve">   </w:t>
            </w:r>
            <w:r w:rsidRPr="00F261AC">
              <w:rPr>
                <w:rFonts w:ascii="Times New Roman" w:hAnsi="Times New Roman" w:cs="Times New Roman"/>
                <w:color w:val="5B9BD5" w:themeColor="accent1"/>
              </w:rPr>
              <w:t xml:space="preserve"> </w:t>
            </w:r>
            <w:r w:rsidRPr="00F261AC">
              <w:rPr>
                <w:rFonts w:ascii="Times New Roman" w:hAnsi="Times New Roman" w:cs="Times New Roman"/>
              </w:rPr>
              <w:t xml:space="preserve">(6) Şirketler topluluğuna ilişkin hükümlerin uygulanmasında “yönetim kurulu” terimi limited şirketlerde müdürleri, sermayesi paylara bölünmüş komandit şirketler ile şahıs şirketlerinde yöneticileri, diğer tüzel kişilerde yönetim organını ve gerçek kişilerde gerçek kişinin kendisini ifade eder. </w:t>
            </w:r>
          </w:p>
        </w:tc>
      </w:tr>
      <w:tr w:rsidR="00987D0E" w:rsidRPr="00F261AC" w:rsidTr="00A466A1">
        <w:trPr>
          <w:jc w:val="center"/>
        </w:trPr>
        <w:tc>
          <w:tcPr>
            <w:tcW w:w="14392" w:type="dxa"/>
            <w:gridSpan w:val="2"/>
            <w:shd w:val="clear" w:color="auto" w:fill="FFFFFF" w:themeFill="background1"/>
          </w:tcPr>
          <w:p w:rsidR="00987D0E" w:rsidRPr="00F261AC" w:rsidRDefault="00987D0E" w:rsidP="00DD4088">
            <w:pPr>
              <w:jc w:val="both"/>
              <w:rPr>
                <w:rFonts w:ascii="Times New Roman" w:hAnsi="Times New Roman" w:cs="Times New Roman"/>
                <w:b/>
              </w:rPr>
            </w:pPr>
            <w:r w:rsidRPr="00F261AC">
              <w:rPr>
                <w:rFonts w:ascii="Times New Roman" w:hAnsi="Times New Roman" w:cs="Times New Roman"/>
                <w:b/>
              </w:rPr>
              <w:lastRenderedPageBreak/>
              <w:t>GEREKÇE</w:t>
            </w:r>
            <w:r w:rsidRPr="00F261AC">
              <w:rPr>
                <w:rFonts w:ascii="Times New Roman" w:hAnsi="Times New Roman" w:cs="Times New Roman"/>
              </w:rPr>
              <w:t xml:space="preserve">: </w:t>
            </w:r>
            <w:r w:rsidRPr="00F261AC">
              <w:rPr>
                <w:rFonts w:ascii="Times New Roman" w:hAnsi="Times New Roman" w:cs="Times New Roman"/>
                <w:color w:val="000000" w:themeColor="text1"/>
              </w:rPr>
              <w:t xml:space="preserve">Kanunun 195 inci maddesinde şirketler topluluğunda, hakim ve bağlı </w:t>
            </w:r>
            <w:r w:rsidR="00D060C1" w:rsidRPr="00F261AC">
              <w:rPr>
                <w:rFonts w:ascii="Times New Roman" w:hAnsi="Times New Roman" w:cs="Times New Roman"/>
                <w:color w:val="000000" w:themeColor="text1"/>
              </w:rPr>
              <w:t>şirketlere ilişkin esaslar hükme</w:t>
            </w:r>
            <w:r w:rsidRPr="00F261AC">
              <w:rPr>
                <w:rFonts w:ascii="Times New Roman" w:hAnsi="Times New Roman" w:cs="Times New Roman"/>
                <w:color w:val="000000" w:themeColor="text1"/>
              </w:rPr>
              <w:t xml:space="preserve"> bağlanmıştır. Ancak, maddenin mevcut halinde şirketler topluluğunun asgari kaç şirketten oluşacağı hususunda bir netlik bulunmamaktadır. Bu durum ise uygulamada çeşitli tartışmalara neden olmaktadır. Getirilen düzenleme ile şirketler topluluğu oluşabilmesi için bağlı veya hakim konumda olmasına bakılmaksızın asgari üç şirketin şart olduğu hükme bağlanmaktadır. Böylece hakim bakımından şirketler topluluğu oluşturma iradesinin kesin olarak yansıması sağlanmakta ve şirketler topluluğunun tüm yönleri ile ortaya çıkması hedeflenmektedir.</w:t>
            </w:r>
          </w:p>
        </w:tc>
      </w:tr>
      <w:tr w:rsidR="00987D0E" w:rsidRPr="00F261AC" w:rsidTr="00A466A1">
        <w:trPr>
          <w:jc w:val="center"/>
        </w:trPr>
        <w:tc>
          <w:tcPr>
            <w:tcW w:w="14392" w:type="dxa"/>
            <w:gridSpan w:val="2"/>
            <w:shd w:val="clear" w:color="auto" w:fill="DEEAF6" w:themeFill="accent1" w:themeFillTint="33"/>
          </w:tcPr>
          <w:p w:rsidR="00671280" w:rsidRPr="00F261AC" w:rsidRDefault="00F261AC" w:rsidP="00671280">
            <w:pPr>
              <w:jc w:val="both"/>
              <w:rPr>
                <w:rFonts w:ascii="Times New Roman" w:hAnsi="Times New Roman" w:cs="Times New Roman"/>
                <w:i/>
              </w:rPr>
            </w:pPr>
            <w:r>
              <w:rPr>
                <w:rFonts w:ascii="Times New Roman" w:hAnsi="Times New Roman" w:cs="Times New Roman"/>
                <w:b/>
                <w:i/>
              </w:rPr>
              <w:t xml:space="preserve">             </w:t>
            </w:r>
            <w:r w:rsidR="00987D0E" w:rsidRPr="00F261AC">
              <w:rPr>
                <w:rFonts w:ascii="Times New Roman" w:hAnsi="Times New Roman" w:cs="Times New Roman"/>
                <w:b/>
                <w:i/>
              </w:rPr>
              <w:t xml:space="preserve">MADDE 6- </w:t>
            </w:r>
            <w:r w:rsidR="00987D0E" w:rsidRPr="00F261AC">
              <w:rPr>
                <w:rFonts w:ascii="Times New Roman" w:hAnsi="Times New Roman" w:cs="Times New Roman"/>
                <w:i/>
              </w:rPr>
              <w:t xml:space="preserve">6102 sayılı Kanunun 336 ncı maddesinin birinci fıkrasındaki “kurucular beyanı” ibaresi fıkra metinden çıkarılmış, </w:t>
            </w:r>
            <w:r w:rsidR="00671280" w:rsidRPr="00F261AC">
              <w:rPr>
                <w:rFonts w:ascii="Times New Roman" w:hAnsi="Times New Roman" w:cs="Times New Roman"/>
              </w:rPr>
              <w:t xml:space="preserve">375 inci maddesinin birinci fıkrasının (d) bendi aşağıdaki şekilde değiştirilmiş, </w:t>
            </w:r>
            <w:r w:rsidR="00987D0E" w:rsidRPr="00F261AC">
              <w:rPr>
                <w:rFonts w:ascii="Times New Roman" w:hAnsi="Times New Roman" w:cs="Times New Roman"/>
                <w:i/>
              </w:rPr>
              <w:t>349 nci maddesi ve 428 inci mad</w:t>
            </w:r>
            <w:r w:rsidR="00671280" w:rsidRPr="00F261AC">
              <w:rPr>
                <w:rFonts w:ascii="Times New Roman" w:hAnsi="Times New Roman" w:cs="Times New Roman"/>
                <w:i/>
              </w:rPr>
              <w:t>desi yürürlükten kaldırılmıştır.</w:t>
            </w:r>
          </w:p>
          <w:p w:rsidR="00987D0E" w:rsidRPr="00F261AC" w:rsidRDefault="00671280" w:rsidP="00671280">
            <w:pPr>
              <w:jc w:val="both"/>
              <w:rPr>
                <w:rFonts w:ascii="Times New Roman" w:hAnsi="Times New Roman" w:cs="Times New Roman"/>
              </w:rPr>
            </w:pPr>
            <w:r w:rsidRPr="00F261AC">
              <w:rPr>
                <w:rFonts w:ascii="Times New Roman" w:hAnsi="Times New Roman" w:cs="Times New Roman"/>
                <w:i/>
              </w:rPr>
              <w:t xml:space="preserve"> </w:t>
            </w:r>
            <w:r w:rsidR="00F261AC">
              <w:rPr>
                <w:rFonts w:ascii="Times New Roman" w:hAnsi="Times New Roman" w:cs="Times New Roman"/>
                <w:i/>
              </w:rPr>
              <w:t xml:space="preserve">            </w:t>
            </w:r>
            <w:r w:rsidRPr="00F261AC">
              <w:rPr>
                <w:rFonts w:ascii="Times New Roman" w:hAnsi="Times New Roman" w:cs="Times New Roman"/>
                <w:i/>
              </w:rPr>
              <w:t>“d) 371 inci maddenin yedinci fıkrası uyarınca sınırlı yetki verilenler ile bir şubenin işleriyle ilgili olarak temsile yetkili kılınanlar hariç, müdürlerin ve aynı işleve sahip kişiler ile imza yetkisini haiz bulunanların atanmaları ve görevden alınmaları.”</w:t>
            </w:r>
          </w:p>
        </w:tc>
      </w:tr>
      <w:tr w:rsidR="00073641" w:rsidRPr="00F261AC" w:rsidTr="00F261AC">
        <w:trPr>
          <w:jc w:val="center"/>
        </w:trPr>
        <w:tc>
          <w:tcPr>
            <w:tcW w:w="7054" w:type="dxa"/>
            <w:shd w:val="clear" w:color="auto" w:fill="0000FF"/>
          </w:tcPr>
          <w:p w:rsidR="00073641" w:rsidRPr="00F261AC" w:rsidRDefault="00073641" w:rsidP="00073641">
            <w:pPr>
              <w:jc w:val="center"/>
              <w:rPr>
                <w:rFonts w:ascii="Times New Roman" w:hAnsi="Times New Roman" w:cs="Times New Roman"/>
                <w:b/>
              </w:rPr>
            </w:pPr>
            <w:r w:rsidRPr="00F261AC">
              <w:rPr>
                <w:rFonts w:ascii="Times New Roman" w:hAnsi="Times New Roman" w:cs="Times New Roman"/>
                <w:b/>
              </w:rPr>
              <w:t>YÜRÜRLÜKTE OLAN MADDE METNİ</w:t>
            </w:r>
          </w:p>
          <w:p w:rsidR="00073641" w:rsidRPr="00F261AC" w:rsidRDefault="00073641" w:rsidP="00073641">
            <w:pPr>
              <w:jc w:val="center"/>
              <w:rPr>
                <w:rFonts w:ascii="Times New Roman" w:hAnsi="Times New Roman" w:cs="Times New Roman"/>
                <w:b/>
              </w:rPr>
            </w:pPr>
            <w:r w:rsidRPr="00F261AC">
              <w:rPr>
                <w:rFonts w:ascii="Times New Roman" w:hAnsi="Times New Roman" w:cs="Times New Roman"/>
                <w:b/>
              </w:rPr>
              <w:t>(MADDE 336)</w:t>
            </w:r>
          </w:p>
        </w:tc>
        <w:tc>
          <w:tcPr>
            <w:tcW w:w="7338" w:type="dxa"/>
            <w:shd w:val="clear" w:color="auto" w:fill="0000FF"/>
          </w:tcPr>
          <w:p w:rsidR="00073641" w:rsidRPr="00F261AC" w:rsidRDefault="00073641" w:rsidP="00073641">
            <w:pPr>
              <w:jc w:val="center"/>
              <w:rPr>
                <w:rFonts w:ascii="Times New Roman" w:hAnsi="Times New Roman" w:cs="Times New Roman"/>
                <w:b/>
              </w:rPr>
            </w:pPr>
            <w:r w:rsidRPr="00F261AC">
              <w:rPr>
                <w:rFonts w:ascii="Times New Roman" w:hAnsi="Times New Roman" w:cs="Times New Roman"/>
                <w:b/>
              </w:rPr>
              <w:t>TEKLİF EDİLEN TASLAK MADDE METNİ</w:t>
            </w:r>
          </w:p>
          <w:p w:rsidR="00073641" w:rsidRPr="00F261AC" w:rsidRDefault="00073641" w:rsidP="00073641">
            <w:pPr>
              <w:jc w:val="center"/>
              <w:rPr>
                <w:rFonts w:ascii="Times New Roman" w:hAnsi="Times New Roman" w:cs="Times New Roman"/>
                <w:b/>
              </w:rPr>
            </w:pPr>
            <w:r w:rsidRPr="00F261AC">
              <w:rPr>
                <w:rFonts w:ascii="Times New Roman" w:hAnsi="Times New Roman" w:cs="Times New Roman"/>
                <w:b/>
              </w:rPr>
              <w:t>(MADDE 336)</w:t>
            </w:r>
          </w:p>
        </w:tc>
      </w:tr>
      <w:tr w:rsidR="00987D0E" w:rsidRPr="00F261AC" w:rsidTr="00F261AC">
        <w:trPr>
          <w:jc w:val="center"/>
        </w:trPr>
        <w:tc>
          <w:tcPr>
            <w:tcW w:w="7054" w:type="dxa"/>
          </w:tcPr>
          <w:p w:rsidR="00987D0E" w:rsidRPr="00F261AC" w:rsidRDefault="00DD4088" w:rsidP="00987D0E">
            <w:pPr>
              <w:jc w:val="both"/>
              <w:rPr>
                <w:rFonts w:ascii="Times New Roman" w:hAnsi="Times New Roman" w:cs="Times New Roman"/>
                <w:b/>
              </w:rPr>
            </w:pPr>
            <w:r w:rsidRPr="00F261AC">
              <w:rPr>
                <w:rFonts w:ascii="Times New Roman" w:hAnsi="Times New Roman" w:cs="Times New Roman"/>
                <w:b/>
              </w:rPr>
              <w:t xml:space="preserve">            </w:t>
            </w:r>
            <w:r w:rsidR="00987D0E" w:rsidRPr="00F261AC">
              <w:rPr>
                <w:rFonts w:ascii="Times New Roman" w:hAnsi="Times New Roman" w:cs="Times New Roman"/>
                <w:b/>
              </w:rPr>
              <w:t>II - Kuruluş belgeleri</w:t>
            </w:r>
          </w:p>
          <w:p w:rsidR="00987D0E" w:rsidRPr="00F261AC" w:rsidRDefault="00DD4088" w:rsidP="00987D0E">
            <w:pPr>
              <w:jc w:val="both"/>
              <w:rPr>
                <w:rFonts w:ascii="Times New Roman" w:hAnsi="Times New Roman" w:cs="Times New Roman"/>
              </w:rPr>
            </w:pPr>
            <w:r w:rsidRPr="00F261AC">
              <w:rPr>
                <w:rFonts w:ascii="Times New Roman" w:hAnsi="Times New Roman" w:cs="Times New Roman"/>
                <w:b/>
              </w:rPr>
              <w:t xml:space="preserve">            </w:t>
            </w:r>
            <w:r w:rsidR="00987D0E" w:rsidRPr="00F261AC">
              <w:rPr>
                <w:rFonts w:ascii="Times New Roman" w:hAnsi="Times New Roman" w:cs="Times New Roman"/>
                <w:b/>
              </w:rPr>
              <w:t>MADDE 336-</w:t>
            </w:r>
            <w:r w:rsidR="00987D0E" w:rsidRPr="00F261AC">
              <w:rPr>
                <w:rFonts w:ascii="Times New Roman" w:hAnsi="Times New Roman" w:cs="Times New Roman"/>
              </w:rPr>
              <w:t xml:space="preserve"> (1) Esas sözleşme, </w:t>
            </w:r>
            <w:r w:rsidR="00987D0E" w:rsidRPr="00F261AC">
              <w:rPr>
                <w:rFonts w:ascii="Times New Roman" w:hAnsi="Times New Roman" w:cs="Times New Roman"/>
                <w:strike/>
                <w:color w:val="FF0000"/>
              </w:rPr>
              <w:t>kurucular beyanı,</w:t>
            </w:r>
            <w:r w:rsidR="00987D0E" w:rsidRPr="00F261AC">
              <w:rPr>
                <w:rFonts w:ascii="Times New Roman" w:hAnsi="Times New Roman" w:cs="Times New Roman"/>
                <w:color w:val="FF0000"/>
              </w:rPr>
              <w:t xml:space="preserve"> </w:t>
            </w:r>
            <w:r w:rsidR="00987D0E" w:rsidRPr="00F261AC">
              <w:rPr>
                <w:rFonts w:ascii="Times New Roman" w:hAnsi="Times New Roman" w:cs="Times New Roman"/>
              </w:rPr>
              <w:t>değerleme raporları, ayın ve işletme devralınmasına ilişkin olanlar da dâhil olmak üzere, kurulmakta olan şirketle, kurucular ve diğer kişilerle yapılan ve kuruluşla ilgili olan sözleşmeler kuruluş belgeleridir. Bunlar, sicil dosyasına konulur ve birer nüshaları şirket tarafından beş yıl süreyle saklanır.</w:t>
            </w:r>
          </w:p>
        </w:tc>
        <w:tc>
          <w:tcPr>
            <w:tcW w:w="7338" w:type="dxa"/>
          </w:tcPr>
          <w:p w:rsidR="00987D0E" w:rsidRPr="00F261AC" w:rsidRDefault="00CF7E0A" w:rsidP="00987D0E">
            <w:pPr>
              <w:jc w:val="both"/>
              <w:rPr>
                <w:rFonts w:ascii="Times New Roman" w:hAnsi="Times New Roman" w:cs="Times New Roman"/>
                <w:b/>
              </w:rPr>
            </w:pPr>
            <w:r w:rsidRPr="00F261AC">
              <w:rPr>
                <w:rFonts w:ascii="Times New Roman" w:hAnsi="Times New Roman" w:cs="Times New Roman"/>
                <w:b/>
              </w:rPr>
              <w:t xml:space="preserve">           </w:t>
            </w:r>
            <w:r w:rsidR="00987D0E" w:rsidRPr="00F261AC">
              <w:rPr>
                <w:rFonts w:ascii="Times New Roman" w:hAnsi="Times New Roman" w:cs="Times New Roman"/>
                <w:b/>
              </w:rPr>
              <w:t>II - Kuruluş belgeleri</w:t>
            </w:r>
          </w:p>
          <w:p w:rsidR="00987D0E" w:rsidRPr="00F261AC" w:rsidRDefault="00CF7E0A" w:rsidP="00987D0E">
            <w:pPr>
              <w:jc w:val="both"/>
              <w:rPr>
                <w:rFonts w:ascii="Times New Roman" w:hAnsi="Times New Roman" w:cs="Times New Roman"/>
              </w:rPr>
            </w:pPr>
            <w:r w:rsidRPr="00F261AC">
              <w:rPr>
                <w:rFonts w:ascii="Times New Roman" w:hAnsi="Times New Roman" w:cs="Times New Roman"/>
                <w:b/>
              </w:rPr>
              <w:t xml:space="preserve">           </w:t>
            </w:r>
            <w:r w:rsidR="00987D0E" w:rsidRPr="00F261AC">
              <w:rPr>
                <w:rFonts w:ascii="Times New Roman" w:hAnsi="Times New Roman" w:cs="Times New Roman"/>
                <w:b/>
              </w:rPr>
              <w:t>MADDE 336-</w:t>
            </w:r>
            <w:r w:rsidR="00987D0E" w:rsidRPr="00F261AC">
              <w:rPr>
                <w:rFonts w:ascii="Times New Roman" w:hAnsi="Times New Roman" w:cs="Times New Roman"/>
              </w:rPr>
              <w:t xml:space="preserve"> (1) Esas sözleşme, değerleme raporları, ayın ve işletme devralınmasına ilişkin olanlar da dâhil olmak üzere, kurulmakta olan şirketle, kurucular ve diğer kişilerle yapılan ve kuruluşla ilgili olan sözleşmeler kuruluş belgeleridir. Bunlar, sicil dosyasına konulur ve birer nüshaları şirket tarafından beş yıl süreyle saklanır.</w:t>
            </w:r>
          </w:p>
        </w:tc>
      </w:tr>
      <w:tr w:rsidR="00987D0E" w:rsidRPr="00F261AC" w:rsidTr="008253C9">
        <w:trPr>
          <w:trHeight w:val="943"/>
          <w:jc w:val="center"/>
        </w:trPr>
        <w:tc>
          <w:tcPr>
            <w:tcW w:w="14392" w:type="dxa"/>
            <w:gridSpan w:val="2"/>
          </w:tcPr>
          <w:p w:rsidR="00987D0E" w:rsidRPr="00F261AC" w:rsidRDefault="00987D0E" w:rsidP="00826AF5">
            <w:pPr>
              <w:spacing w:after="120"/>
              <w:jc w:val="both"/>
              <w:rPr>
                <w:rFonts w:ascii="Times New Roman" w:hAnsi="Times New Roman" w:cs="Times New Roman"/>
              </w:rPr>
            </w:pPr>
            <w:r w:rsidRPr="00F261AC">
              <w:rPr>
                <w:rFonts w:ascii="Times New Roman" w:hAnsi="Times New Roman" w:cs="Times New Roman"/>
                <w:b/>
              </w:rPr>
              <w:t>GEREKÇE:</w:t>
            </w:r>
            <w:r w:rsidRPr="00F261AC">
              <w:rPr>
                <w:rFonts w:ascii="Times New Roman" w:hAnsi="Times New Roman" w:cs="Times New Roman"/>
              </w:rPr>
              <w:t xml:space="preserve"> Kanunun 336 ncı maddesinde, anonim şirketlerde kuruluş belgeleri ve saklama süreleri düzenlenmiştir. Kurucular beyanında bu belgeler arasında sayılmıştır. Şirket kurucuları esas sözleşme ile sermayenin tamamını kayıtsız şartsız ödemeyi taahhüt etmektedir. Mevcut uygulamada kurucular beyanından beklenen fayda kurucular tarafından esas sözleşmenin imzalanması ile de karşılanmaktadır. Bu itibarla, anonim şirket kuruluş işlemlerini yavaşlatan ve şirketler bakımından ilave maliyet doğuran kurucular beyanı uygulaması yürürlükten kaldırılmaktadır.</w:t>
            </w:r>
            <w:r w:rsidR="00826AF5" w:rsidRPr="00F261AC">
              <w:rPr>
                <w:rFonts w:ascii="Times New Roman" w:hAnsi="Times New Roman" w:cs="Times New Roman"/>
                <w:b/>
              </w:rPr>
              <w:t xml:space="preserve"> </w:t>
            </w:r>
          </w:p>
        </w:tc>
      </w:tr>
      <w:tr w:rsidR="00671280" w:rsidRPr="00F261AC" w:rsidTr="008253C9">
        <w:trPr>
          <w:trHeight w:val="629"/>
          <w:jc w:val="center"/>
        </w:trPr>
        <w:tc>
          <w:tcPr>
            <w:tcW w:w="7054" w:type="dxa"/>
            <w:shd w:val="clear" w:color="auto" w:fill="0000FF"/>
          </w:tcPr>
          <w:p w:rsidR="008253C9" w:rsidRPr="00F261AC" w:rsidRDefault="008253C9" w:rsidP="008253C9">
            <w:pPr>
              <w:jc w:val="center"/>
              <w:rPr>
                <w:rFonts w:ascii="Times New Roman" w:hAnsi="Times New Roman" w:cs="Times New Roman"/>
                <w:b/>
              </w:rPr>
            </w:pPr>
            <w:r w:rsidRPr="00F261AC">
              <w:rPr>
                <w:rFonts w:ascii="Times New Roman" w:hAnsi="Times New Roman" w:cs="Times New Roman"/>
                <w:b/>
              </w:rPr>
              <w:t>YÜRÜRLÜKTE OLAN MADDE METNİ</w:t>
            </w:r>
          </w:p>
          <w:p w:rsidR="00671280" w:rsidRPr="00F261AC" w:rsidRDefault="008253C9" w:rsidP="008253C9">
            <w:pPr>
              <w:ind w:firstLine="709"/>
              <w:jc w:val="center"/>
              <w:rPr>
                <w:rFonts w:ascii="Times New Roman" w:hAnsi="Times New Roman" w:cs="Times New Roman"/>
              </w:rPr>
            </w:pPr>
            <w:r>
              <w:rPr>
                <w:rFonts w:ascii="Times New Roman" w:hAnsi="Times New Roman" w:cs="Times New Roman"/>
                <w:b/>
              </w:rPr>
              <w:t>(MADDE 375</w:t>
            </w:r>
            <w:r w:rsidRPr="00F261AC">
              <w:rPr>
                <w:rFonts w:ascii="Times New Roman" w:hAnsi="Times New Roman" w:cs="Times New Roman"/>
                <w:b/>
              </w:rPr>
              <w:t>)</w:t>
            </w:r>
          </w:p>
        </w:tc>
        <w:tc>
          <w:tcPr>
            <w:tcW w:w="7338" w:type="dxa"/>
            <w:shd w:val="clear" w:color="auto" w:fill="0000FF"/>
          </w:tcPr>
          <w:p w:rsidR="008253C9" w:rsidRPr="00F261AC" w:rsidRDefault="008253C9" w:rsidP="008253C9">
            <w:pPr>
              <w:jc w:val="center"/>
              <w:rPr>
                <w:rFonts w:ascii="Times New Roman" w:hAnsi="Times New Roman" w:cs="Times New Roman"/>
                <w:b/>
              </w:rPr>
            </w:pPr>
            <w:r w:rsidRPr="00F261AC">
              <w:rPr>
                <w:rFonts w:ascii="Times New Roman" w:hAnsi="Times New Roman" w:cs="Times New Roman"/>
                <w:b/>
              </w:rPr>
              <w:t>TEKLİF EDİLEN TASLAK MADDE METNİ</w:t>
            </w:r>
          </w:p>
          <w:p w:rsidR="00671280" w:rsidRPr="00F261AC" w:rsidRDefault="008253C9" w:rsidP="008253C9">
            <w:pPr>
              <w:spacing w:after="120"/>
              <w:ind w:firstLine="601"/>
              <w:jc w:val="center"/>
              <w:rPr>
                <w:rFonts w:ascii="Times New Roman" w:hAnsi="Times New Roman" w:cs="Times New Roman"/>
              </w:rPr>
            </w:pPr>
            <w:r>
              <w:rPr>
                <w:rFonts w:ascii="Times New Roman" w:hAnsi="Times New Roman" w:cs="Times New Roman"/>
                <w:b/>
              </w:rPr>
              <w:t xml:space="preserve"> (MADDE 375</w:t>
            </w:r>
            <w:r w:rsidRPr="00F261AC">
              <w:rPr>
                <w:rFonts w:ascii="Times New Roman" w:hAnsi="Times New Roman" w:cs="Times New Roman"/>
                <w:b/>
              </w:rPr>
              <w:t>)</w:t>
            </w:r>
          </w:p>
        </w:tc>
      </w:tr>
      <w:tr w:rsidR="008253C9" w:rsidRPr="00F261AC" w:rsidTr="00682581">
        <w:trPr>
          <w:trHeight w:val="983"/>
          <w:jc w:val="center"/>
        </w:trPr>
        <w:tc>
          <w:tcPr>
            <w:tcW w:w="7054" w:type="dxa"/>
            <w:shd w:val="clear" w:color="auto" w:fill="auto"/>
          </w:tcPr>
          <w:p w:rsidR="008253C9" w:rsidRPr="00F261AC" w:rsidRDefault="008253C9" w:rsidP="008253C9">
            <w:pPr>
              <w:ind w:firstLine="709"/>
              <w:jc w:val="both"/>
              <w:rPr>
                <w:rFonts w:ascii="Times New Roman" w:hAnsi="Times New Roman" w:cs="Times New Roman"/>
                <w:b/>
              </w:rPr>
            </w:pPr>
            <w:r w:rsidRPr="00F261AC">
              <w:rPr>
                <w:rFonts w:ascii="Times New Roman" w:hAnsi="Times New Roman" w:cs="Times New Roman"/>
                <w:b/>
              </w:rPr>
              <w:t>2. Devredilemez görev ve yetkiler</w:t>
            </w:r>
          </w:p>
          <w:p w:rsidR="008253C9" w:rsidRPr="00F261AC" w:rsidRDefault="008253C9" w:rsidP="008253C9">
            <w:pPr>
              <w:ind w:firstLine="709"/>
              <w:jc w:val="both"/>
              <w:rPr>
                <w:rFonts w:ascii="Times New Roman" w:hAnsi="Times New Roman" w:cs="Times New Roman"/>
              </w:rPr>
            </w:pPr>
            <w:r w:rsidRPr="00F261AC">
              <w:rPr>
                <w:rFonts w:ascii="Times New Roman" w:hAnsi="Times New Roman" w:cs="Times New Roman"/>
                <w:b/>
              </w:rPr>
              <w:t xml:space="preserve">MADDE 375- </w:t>
            </w:r>
            <w:r w:rsidRPr="00F261AC">
              <w:rPr>
                <w:rFonts w:ascii="Times New Roman" w:hAnsi="Times New Roman" w:cs="Times New Roman"/>
              </w:rPr>
              <w:t xml:space="preserve">(1) Yönetim kurulunun devredilemez ve vazgeçilemez görev ve yetkileri şunlardır: </w:t>
            </w:r>
          </w:p>
          <w:p w:rsidR="008253C9" w:rsidRPr="00F261AC" w:rsidRDefault="008253C9" w:rsidP="008253C9">
            <w:pPr>
              <w:ind w:firstLine="709"/>
              <w:jc w:val="both"/>
              <w:rPr>
                <w:rFonts w:ascii="Times New Roman" w:hAnsi="Times New Roman" w:cs="Times New Roman"/>
              </w:rPr>
            </w:pPr>
            <w:r w:rsidRPr="00F261AC">
              <w:rPr>
                <w:rFonts w:ascii="Times New Roman" w:hAnsi="Times New Roman" w:cs="Times New Roman"/>
              </w:rPr>
              <w:t>a) Şirketin üst düzeyde yönetimi ve bunlarla ilgili talimatların verilmesi.</w:t>
            </w:r>
          </w:p>
          <w:p w:rsidR="008253C9" w:rsidRPr="00F261AC" w:rsidRDefault="008253C9" w:rsidP="008253C9">
            <w:pPr>
              <w:ind w:firstLine="709"/>
              <w:jc w:val="both"/>
              <w:rPr>
                <w:rFonts w:ascii="Times New Roman" w:hAnsi="Times New Roman" w:cs="Times New Roman"/>
              </w:rPr>
            </w:pPr>
            <w:r w:rsidRPr="00F261AC">
              <w:rPr>
                <w:rFonts w:ascii="Times New Roman" w:hAnsi="Times New Roman" w:cs="Times New Roman"/>
              </w:rPr>
              <w:t>b) Şirket yönetim teşkilatının belirlenmesi.</w:t>
            </w:r>
          </w:p>
          <w:p w:rsidR="008253C9" w:rsidRPr="00F261AC" w:rsidRDefault="008253C9" w:rsidP="008253C9">
            <w:pPr>
              <w:ind w:firstLine="709"/>
              <w:jc w:val="both"/>
              <w:rPr>
                <w:rFonts w:ascii="Times New Roman" w:hAnsi="Times New Roman" w:cs="Times New Roman"/>
              </w:rPr>
            </w:pPr>
            <w:r w:rsidRPr="00F261AC">
              <w:rPr>
                <w:rFonts w:ascii="Times New Roman" w:hAnsi="Times New Roman" w:cs="Times New Roman"/>
              </w:rPr>
              <w:t>c) Muhasebe, finans denetimi ve şirketin yönetiminin gerektirdiği ölçüde, finansal planlama için gerekli düzenin kurulması.</w:t>
            </w:r>
          </w:p>
          <w:p w:rsidR="008253C9" w:rsidRPr="00F261AC" w:rsidRDefault="008253C9" w:rsidP="008253C9">
            <w:pPr>
              <w:ind w:firstLine="709"/>
              <w:jc w:val="both"/>
              <w:rPr>
                <w:rFonts w:ascii="Times New Roman" w:hAnsi="Times New Roman" w:cs="Times New Roman"/>
                <w:strike/>
                <w:color w:val="FF0000"/>
              </w:rPr>
            </w:pPr>
            <w:r w:rsidRPr="00F261AC">
              <w:rPr>
                <w:rFonts w:ascii="Times New Roman" w:hAnsi="Times New Roman" w:cs="Times New Roman"/>
              </w:rPr>
              <w:t xml:space="preserve">d) </w:t>
            </w:r>
            <w:r w:rsidRPr="00F261AC">
              <w:rPr>
                <w:rFonts w:ascii="Times New Roman" w:hAnsi="Times New Roman" w:cs="Times New Roman"/>
                <w:strike/>
                <w:color w:val="FF0000"/>
              </w:rPr>
              <w:t>Müdürlerin ve aynı işleve sahip kişiler ile imza yetkisini haiz bulunanların atanmaları ve görevden alınmaları.</w:t>
            </w:r>
          </w:p>
          <w:p w:rsidR="008253C9" w:rsidRPr="00F261AC" w:rsidRDefault="008253C9" w:rsidP="008253C9">
            <w:pPr>
              <w:ind w:firstLine="709"/>
              <w:jc w:val="both"/>
              <w:rPr>
                <w:rFonts w:ascii="Times New Roman" w:hAnsi="Times New Roman" w:cs="Times New Roman"/>
                <w:b/>
              </w:rPr>
            </w:pPr>
          </w:p>
        </w:tc>
        <w:tc>
          <w:tcPr>
            <w:tcW w:w="7338" w:type="dxa"/>
            <w:shd w:val="clear" w:color="auto" w:fill="auto"/>
          </w:tcPr>
          <w:p w:rsidR="008253C9" w:rsidRPr="00F261AC" w:rsidRDefault="008253C9" w:rsidP="008253C9">
            <w:pPr>
              <w:ind w:firstLine="601"/>
              <w:jc w:val="both"/>
              <w:rPr>
                <w:rFonts w:ascii="Times New Roman" w:hAnsi="Times New Roman" w:cs="Times New Roman"/>
                <w:b/>
              </w:rPr>
            </w:pPr>
            <w:r w:rsidRPr="00F261AC">
              <w:rPr>
                <w:rFonts w:ascii="Times New Roman" w:hAnsi="Times New Roman" w:cs="Times New Roman"/>
                <w:b/>
              </w:rPr>
              <w:t>2. Devredilemez görev ve yetkiler</w:t>
            </w:r>
          </w:p>
          <w:p w:rsidR="008253C9" w:rsidRPr="00F261AC" w:rsidRDefault="008253C9" w:rsidP="008253C9">
            <w:pPr>
              <w:ind w:firstLine="601"/>
              <w:jc w:val="both"/>
              <w:rPr>
                <w:rFonts w:ascii="Times New Roman" w:hAnsi="Times New Roman" w:cs="Times New Roman"/>
              </w:rPr>
            </w:pPr>
            <w:r w:rsidRPr="00F261AC">
              <w:rPr>
                <w:rFonts w:ascii="Times New Roman" w:hAnsi="Times New Roman" w:cs="Times New Roman"/>
                <w:b/>
              </w:rPr>
              <w:t xml:space="preserve">MADDE 375- </w:t>
            </w:r>
            <w:r w:rsidRPr="00F261AC">
              <w:rPr>
                <w:rFonts w:ascii="Times New Roman" w:hAnsi="Times New Roman" w:cs="Times New Roman"/>
              </w:rPr>
              <w:t>(1)</w:t>
            </w:r>
            <w:r w:rsidRPr="00F261AC">
              <w:rPr>
                <w:rFonts w:ascii="Times New Roman" w:hAnsi="Times New Roman" w:cs="Times New Roman"/>
                <w:b/>
              </w:rPr>
              <w:t xml:space="preserve"> </w:t>
            </w:r>
            <w:r w:rsidRPr="00F261AC">
              <w:rPr>
                <w:rFonts w:ascii="Times New Roman" w:hAnsi="Times New Roman" w:cs="Times New Roman"/>
              </w:rPr>
              <w:t xml:space="preserve">Yönetim kurulunun devredilemez ve vazgeçilemez görev ve yetkileri şunlardır: </w:t>
            </w:r>
          </w:p>
          <w:p w:rsidR="008253C9" w:rsidRPr="00F261AC" w:rsidRDefault="008253C9" w:rsidP="008253C9">
            <w:pPr>
              <w:ind w:firstLine="601"/>
              <w:jc w:val="both"/>
              <w:rPr>
                <w:rFonts w:ascii="Times New Roman" w:hAnsi="Times New Roman" w:cs="Times New Roman"/>
              </w:rPr>
            </w:pPr>
            <w:r w:rsidRPr="00F261AC">
              <w:rPr>
                <w:rFonts w:ascii="Times New Roman" w:hAnsi="Times New Roman" w:cs="Times New Roman"/>
              </w:rPr>
              <w:t>a) Şirketin üst düzeyde yönetimi ve bunlarla ilgili talimatların verilmesi.</w:t>
            </w:r>
          </w:p>
          <w:p w:rsidR="008253C9" w:rsidRPr="00F261AC" w:rsidRDefault="008253C9" w:rsidP="008253C9">
            <w:pPr>
              <w:ind w:firstLine="601"/>
              <w:jc w:val="both"/>
              <w:rPr>
                <w:rFonts w:ascii="Times New Roman" w:hAnsi="Times New Roman" w:cs="Times New Roman"/>
              </w:rPr>
            </w:pPr>
            <w:r w:rsidRPr="00F261AC">
              <w:rPr>
                <w:rFonts w:ascii="Times New Roman" w:hAnsi="Times New Roman" w:cs="Times New Roman"/>
              </w:rPr>
              <w:t>b) Şirket yönetim teşkilatının belirlenmesi.</w:t>
            </w:r>
          </w:p>
          <w:p w:rsidR="008253C9" w:rsidRPr="00F261AC" w:rsidRDefault="008253C9" w:rsidP="008253C9">
            <w:pPr>
              <w:ind w:firstLine="601"/>
              <w:jc w:val="both"/>
              <w:rPr>
                <w:rFonts w:ascii="Times New Roman" w:hAnsi="Times New Roman" w:cs="Times New Roman"/>
              </w:rPr>
            </w:pPr>
            <w:r w:rsidRPr="00F261AC">
              <w:rPr>
                <w:rFonts w:ascii="Times New Roman" w:hAnsi="Times New Roman" w:cs="Times New Roman"/>
              </w:rPr>
              <w:t>c) Muhasebe, finans denetimi ve şirketin yönetiminin gerektirdiği ölçüde, finansal planlama için gerekli düzenin kurulması.</w:t>
            </w:r>
          </w:p>
          <w:p w:rsidR="008253C9" w:rsidRPr="00F261AC" w:rsidRDefault="008253C9" w:rsidP="008253C9">
            <w:pPr>
              <w:ind w:firstLine="601"/>
              <w:jc w:val="both"/>
              <w:rPr>
                <w:rFonts w:ascii="Times New Roman" w:hAnsi="Times New Roman" w:cs="Times New Roman"/>
                <w:b/>
              </w:rPr>
            </w:pPr>
            <w:r w:rsidRPr="00F261AC">
              <w:rPr>
                <w:rFonts w:ascii="Times New Roman" w:hAnsi="Times New Roman" w:cs="Times New Roman"/>
              </w:rPr>
              <w:t>d</w:t>
            </w:r>
            <w:r w:rsidRPr="00F261AC">
              <w:rPr>
                <w:rFonts w:ascii="Times New Roman" w:hAnsi="Times New Roman" w:cs="Times New Roman"/>
                <w:color w:val="0000FF"/>
              </w:rPr>
              <w:t>) 371 inci maddenin yedinci fıkrası uyarınca sınırlı yetki verilenler ile bir şubenin işleriyle ilgili olarak temsile yetkili kılınanlar hariç, müdürlerin ve aynı işleve sahip kişiler ile imza yetkisini haiz bulunanların ata</w:t>
            </w:r>
            <w:r>
              <w:rPr>
                <w:rFonts w:ascii="Times New Roman" w:hAnsi="Times New Roman" w:cs="Times New Roman"/>
                <w:color w:val="0000FF"/>
              </w:rPr>
              <w:t>nmaları ve görevden alınmaları.</w:t>
            </w:r>
          </w:p>
        </w:tc>
      </w:tr>
      <w:tr w:rsidR="00671280" w:rsidRPr="00F261AC" w:rsidTr="00671280">
        <w:trPr>
          <w:jc w:val="center"/>
        </w:trPr>
        <w:tc>
          <w:tcPr>
            <w:tcW w:w="14392" w:type="dxa"/>
            <w:gridSpan w:val="2"/>
            <w:shd w:val="clear" w:color="auto" w:fill="auto"/>
          </w:tcPr>
          <w:p w:rsidR="00671280" w:rsidRPr="00F261AC" w:rsidRDefault="00671280" w:rsidP="00F261AC">
            <w:pPr>
              <w:jc w:val="both"/>
              <w:rPr>
                <w:rFonts w:ascii="Times New Roman" w:hAnsi="Times New Roman" w:cs="Times New Roman"/>
                <w:b/>
              </w:rPr>
            </w:pPr>
            <w:r w:rsidRPr="00F261AC">
              <w:rPr>
                <w:rFonts w:ascii="Times New Roman" w:hAnsi="Times New Roman" w:cs="Times New Roman"/>
                <w:b/>
              </w:rPr>
              <w:t>GEREKÇE:</w:t>
            </w:r>
            <w:r w:rsidRPr="00F261AC">
              <w:rPr>
                <w:rFonts w:ascii="Times New Roman" w:hAnsi="Times New Roman" w:cs="Times New Roman"/>
              </w:rPr>
              <w:t xml:space="preserve"> Kanunun 375 inci maddesinde yönetim kurulunun devredilemez görev ve yetkileri düzenlenmiştir. Müdürlerin ve aynı işleve sahip kişiler ile imza yetkisini haiz kişilerin atanması ve görevden alınması da yönetim kurulunun devredilemeyecek görev ve yetkileri arasında sayılmıştır. İmzaya yetkili her personel için atama ve görevden alma yetkisinin yönetim kurulunda olmasının, anonim şirketlerde işleyişi yavaşlatacağı değerlendirildiğinden, yapılan değişiklik ile </w:t>
            </w:r>
            <w:r w:rsidR="00F261AC">
              <w:rPr>
                <w:rFonts w:ascii="Times New Roman" w:hAnsi="Times New Roman" w:cs="Times New Roman"/>
              </w:rPr>
              <w:t xml:space="preserve">atamalarda yönetim kurulunun yetkisi </w:t>
            </w:r>
            <w:r w:rsidRPr="00F261AC">
              <w:rPr>
                <w:rFonts w:ascii="Times New Roman" w:hAnsi="Times New Roman" w:cs="Times New Roman"/>
              </w:rPr>
              <w:t>şirketin üst düzeyde yönetimini gerçekleştirmek üzere atanan müdürler, aynı işleve sahip kişiler ile imza yetkisine haiz bulunanlarla sınırlandırılmış; maddenin (a) bendi ile paralellik sağlanmıştır.</w:t>
            </w:r>
          </w:p>
        </w:tc>
      </w:tr>
      <w:tr w:rsidR="00987D0E" w:rsidRPr="00F261AC" w:rsidTr="00F261AC">
        <w:trPr>
          <w:jc w:val="center"/>
        </w:trPr>
        <w:tc>
          <w:tcPr>
            <w:tcW w:w="7054" w:type="dxa"/>
            <w:shd w:val="clear" w:color="auto" w:fill="0000FF"/>
          </w:tcPr>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YÜRÜRLÜKTE OLAN MADDE METNİ</w:t>
            </w:r>
          </w:p>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(MADDE 349)</w:t>
            </w:r>
          </w:p>
        </w:tc>
        <w:tc>
          <w:tcPr>
            <w:tcW w:w="7338" w:type="dxa"/>
            <w:shd w:val="clear" w:color="auto" w:fill="0000FF"/>
          </w:tcPr>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TEKLİF EDİLEN TASLAK MADDE METNİ</w:t>
            </w:r>
          </w:p>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(MADDE 349)</w:t>
            </w:r>
          </w:p>
        </w:tc>
      </w:tr>
      <w:tr w:rsidR="00987D0E" w:rsidRPr="00F261AC" w:rsidTr="00F261AC">
        <w:trPr>
          <w:jc w:val="center"/>
        </w:trPr>
        <w:tc>
          <w:tcPr>
            <w:tcW w:w="7054" w:type="dxa"/>
          </w:tcPr>
          <w:p w:rsidR="00987D0E" w:rsidRPr="00F261AC" w:rsidRDefault="00CF7E0A" w:rsidP="00CF7E0A">
            <w:pPr>
              <w:jc w:val="both"/>
              <w:rPr>
                <w:rFonts w:ascii="Times New Roman" w:hAnsi="Times New Roman" w:cs="Times New Roman"/>
                <w:b/>
                <w:strike/>
                <w:color w:val="FF0000"/>
              </w:rPr>
            </w:pPr>
            <w:r w:rsidRPr="00F261AC">
              <w:rPr>
                <w:rFonts w:ascii="Times New Roman" w:hAnsi="Times New Roman" w:cs="Times New Roman"/>
                <w:b/>
                <w:color w:val="FF0000"/>
              </w:rPr>
              <w:t xml:space="preserve">         </w:t>
            </w:r>
            <w:r w:rsidR="00987D0E" w:rsidRPr="00F261AC">
              <w:rPr>
                <w:rFonts w:ascii="Times New Roman" w:hAnsi="Times New Roman" w:cs="Times New Roman"/>
                <w:b/>
                <w:color w:val="FF0000"/>
              </w:rPr>
              <w:t xml:space="preserve"> </w:t>
            </w:r>
            <w:r w:rsidR="00987D0E" w:rsidRPr="00F261AC">
              <w:rPr>
                <w:rFonts w:ascii="Times New Roman" w:hAnsi="Times New Roman" w:cs="Times New Roman"/>
                <w:b/>
                <w:strike/>
                <w:color w:val="FF0000"/>
              </w:rPr>
              <w:t>Kurucular beyanı</w:t>
            </w:r>
          </w:p>
          <w:p w:rsidR="00987D0E" w:rsidRPr="00F261AC" w:rsidRDefault="00CF7E0A" w:rsidP="00987D0E">
            <w:pPr>
              <w:jc w:val="both"/>
              <w:rPr>
                <w:rFonts w:ascii="Times New Roman" w:hAnsi="Times New Roman" w:cs="Times New Roman"/>
                <w:strike/>
                <w:color w:val="FF0000"/>
              </w:rPr>
            </w:pPr>
            <w:r w:rsidRPr="00F261AC">
              <w:rPr>
                <w:rFonts w:ascii="Times New Roman" w:hAnsi="Times New Roman" w:cs="Times New Roman"/>
                <w:b/>
                <w:color w:val="FF0000"/>
              </w:rPr>
              <w:t xml:space="preserve">          </w:t>
            </w:r>
            <w:r w:rsidR="00987D0E" w:rsidRPr="00F261AC">
              <w:rPr>
                <w:rFonts w:ascii="Times New Roman" w:hAnsi="Times New Roman" w:cs="Times New Roman"/>
                <w:b/>
                <w:strike/>
                <w:color w:val="FF0000"/>
              </w:rPr>
              <w:t>MADDE 349-</w:t>
            </w:r>
            <w:r w:rsidR="00987D0E" w:rsidRPr="00F261AC">
              <w:rPr>
                <w:rFonts w:ascii="Times New Roman" w:hAnsi="Times New Roman" w:cs="Times New Roman"/>
                <w:strike/>
                <w:color w:val="FF0000"/>
              </w:rPr>
              <w:t xml:space="preserve"> (1) Kurucular tarafından, kuruluşa ilişkin bir beyan imzalanır. Beyan, dürüst bir şekilde bilgi verme ilkesine göre, doğru ve eksiksiz olarak hazırlanır. Beyanda, ayni sermaye konuluyor, bir ayın ya da işletme devralınıyorsa, bunlara verilecek karşılığın uygunluğuna; bu tür sermayenin ve devralmanın gerekliliğine, bunların şirkete olan yararlarına ilişkin belgeli, gerekçeli ve kesin ifadeli açıklamalar yer alır. Ayrıca, şirket tarafından iktisap edilen menkul kıymetlerle, bunların iktisap fiyatları, söz konusu menkul kıymetleri çıkaranların son üç yıllık, gereğinde konsolide finansal tablolarının değerlemelerine ve çözümlenmelerine ilişkin bilgiler, şirketin yüklendiği önemli taahhütler, makina ve benzerleri malların ve herhangi bir aktif değerin alımına ilişkin bağlantılar, fiyatlar, komisyonlar ile her türlü borçlar, emsalleriyle karşılaştırılarak, açıklanır. </w:t>
            </w:r>
          </w:p>
          <w:p w:rsidR="00987D0E" w:rsidRPr="00F261AC" w:rsidRDefault="00CF7E0A" w:rsidP="00987D0E">
            <w:pPr>
              <w:jc w:val="both"/>
              <w:rPr>
                <w:rFonts w:ascii="Times New Roman" w:hAnsi="Times New Roman" w:cs="Times New Roman"/>
              </w:rPr>
            </w:pPr>
            <w:r w:rsidRPr="00F261AC">
              <w:rPr>
                <w:rFonts w:ascii="Times New Roman" w:hAnsi="Times New Roman" w:cs="Times New Roman"/>
                <w:color w:val="FF0000"/>
              </w:rPr>
              <w:t xml:space="preserve">        </w:t>
            </w:r>
            <w:r w:rsidR="00987D0E" w:rsidRPr="00F261AC">
              <w:rPr>
                <w:rFonts w:ascii="Times New Roman" w:hAnsi="Times New Roman" w:cs="Times New Roman"/>
                <w:color w:val="FF0000"/>
              </w:rPr>
              <w:t>(</w:t>
            </w:r>
            <w:r w:rsidR="00987D0E" w:rsidRPr="00F261AC">
              <w:rPr>
                <w:rFonts w:ascii="Times New Roman" w:hAnsi="Times New Roman" w:cs="Times New Roman"/>
                <w:strike/>
                <w:color w:val="FF0000"/>
              </w:rPr>
              <w:t>2) Ayrıca, kuruculara tanınan menfaatler gerekçeleriyle beyanda yer alır. Kimlerin halka arz amacıyla ne miktarda pay taahhüt ettiği, pay taahhüdünde bulunanların birbirleri ile ilişkileri; bunlar bir şirketler topluluğuna dâhil bulunuyorlarsa, topluluk ile ilişkileri, diğer hizmet verenlere ödenen ücretler, emsalleriyle karşılaştırma yapılarak, beyanda açıklanır.</w:t>
            </w:r>
          </w:p>
        </w:tc>
        <w:tc>
          <w:tcPr>
            <w:tcW w:w="7338" w:type="dxa"/>
          </w:tcPr>
          <w:p w:rsidR="00987D0E" w:rsidRPr="00F261AC" w:rsidRDefault="00987D0E" w:rsidP="00987D0E">
            <w:pPr>
              <w:jc w:val="both"/>
              <w:rPr>
                <w:rFonts w:ascii="Times New Roman" w:hAnsi="Times New Roman" w:cs="Times New Roman"/>
              </w:rPr>
            </w:pPr>
          </w:p>
        </w:tc>
      </w:tr>
      <w:tr w:rsidR="00987D0E" w:rsidRPr="00F261AC" w:rsidTr="00A466A1">
        <w:trPr>
          <w:jc w:val="center"/>
        </w:trPr>
        <w:tc>
          <w:tcPr>
            <w:tcW w:w="14392" w:type="dxa"/>
            <w:gridSpan w:val="2"/>
            <w:shd w:val="clear" w:color="auto" w:fill="auto"/>
          </w:tcPr>
          <w:p w:rsidR="00987D0E" w:rsidRPr="00F261AC" w:rsidRDefault="00987D0E" w:rsidP="00987D0E">
            <w:pPr>
              <w:rPr>
                <w:rFonts w:ascii="Times New Roman" w:hAnsi="Times New Roman" w:cs="Times New Roman"/>
              </w:rPr>
            </w:pPr>
            <w:r w:rsidRPr="00F261AC">
              <w:rPr>
                <w:rFonts w:ascii="Times New Roman" w:hAnsi="Times New Roman" w:cs="Times New Roman"/>
                <w:b/>
              </w:rPr>
              <w:t>GEREKÇE:</w:t>
            </w:r>
            <w:r w:rsidRPr="00F261AC">
              <w:rPr>
                <w:rFonts w:ascii="Times New Roman" w:hAnsi="Times New Roman" w:cs="Times New Roman"/>
              </w:rPr>
              <w:t xml:space="preserve"> Kanunun 349 uncu maddesinde kurucular beyanı esasları düzenlenmiştir.  336 ncı maddedeki «kurucular beyanı» maddeden çıkarılınca, 349 uncu madde de yürürlükten kaldırılmıştır.</w:t>
            </w:r>
          </w:p>
        </w:tc>
      </w:tr>
      <w:tr w:rsidR="00987D0E" w:rsidRPr="00F261AC" w:rsidTr="00F261AC">
        <w:trPr>
          <w:jc w:val="center"/>
        </w:trPr>
        <w:tc>
          <w:tcPr>
            <w:tcW w:w="7054" w:type="dxa"/>
            <w:shd w:val="clear" w:color="auto" w:fill="0000FF"/>
          </w:tcPr>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YÜRÜRLÜKTE OLAN MADDE METNİ</w:t>
            </w:r>
          </w:p>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(MADDE 428)</w:t>
            </w:r>
          </w:p>
        </w:tc>
        <w:tc>
          <w:tcPr>
            <w:tcW w:w="7338" w:type="dxa"/>
            <w:shd w:val="clear" w:color="auto" w:fill="0000FF"/>
          </w:tcPr>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TEKLİF EDİLEN TASLAK MADDE METNİ</w:t>
            </w:r>
          </w:p>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(MADDE 428)</w:t>
            </w:r>
          </w:p>
        </w:tc>
      </w:tr>
      <w:tr w:rsidR="00987D0E" w:rsidRPr="00F261AC" w:rsidTr="00F261AC">
        <w:trPr>
          <w:jc w:val="center"/>
        </w:trPr>
        <w:tc>
          <w:tcPr>
            <w:tcW w:w="7054" w:type="dxa"/>
            <w:shd w:val="clear" w:color="auto" w:fill="FFFFFF" w:themeFill="background1"/>
          </w:tcPr>
          <w:p w:rsidR="00987D0E" w:rsidRPr="00F261AC" w:rsidRDefault="00CF7E0A" w:rsidP="00987D0E">
            <w:pPr>
              <w:jc w:val="both"/>
              <w:rPr>
                <w:rFonts w:ascii="Times New Roman" w:hAnsi="Times New Roman" w:cs="Times New Roman"/>
                <w:b/>
                <w:strike/>
                <w:color w:val="FF0000"/>
              </w:rPr>
            </w:pPr>
            <w:r w:rsidRPr="00F261AC">
              <w:rPr>
                <w:rFonts w:ascii="Times New Roman" w:hAnsi="Times New Roman" w:cs="Times New Roman"/>
                <w:b/>
                <w:color w:val="FF0000"/>
              </w:rPr>
              <w:t xml:space="preserve">            </w:t>
            </w:r>
            <w:r w:rsidR="00987D0E" w:rsidRPr="00F261AC">
              <w:rPr>
                <w:rFonts w:ascii="Times New Roman" w:hAnsi="Times New Roman" w:cs="Times New Roman"/>
                <w:b/>
                <w:strike/>
                <w:color w:val="FF0000"/>
              </w:rPr>
              <w:t>b) Organın temsilcisi, bağımsız temsilci ve kurumsal temsilci</w:t>
            </w:r>
          </w:p>
          <w:p w:rsidR="00987D0E" w:rsidRPr="00F261AC" w:rsidRDefault="00CF7E0A" w:rsidP="00987D0E">
            <w:pPr>
              <w:jc w:val="both"/>
              <w:rPr>
                <w:rFonts w:ascii="Times New Roman" w:hAnsi="Times New Roman" w:cs="Times New Roman"/>
                <w:strike/>
                <w:color w:val="FF0000"/>
              </w:rPr>
            </w:pPr>
            <w:r w:rsidRPr="00F261AC">
              <w:rPr>
                <w:rFonts w:ascii="Times New Roman" w:hAnsi="Times New Roman" w:cs="Times New Roman"/>
                <w:b/>
                <w:color w:val="FF0000"/>
              </w:rPr>
              <w:t xml:space="preserve">            </w:t>
            </w:r>
            <w:r w:rsidR="00987D0E" w:rsidRPr="00F261AC">
              <w:rPr>
                <w:rFonts w:ascii="Times New Roman" w:hAnsi="Times New Roman" w:cs="Times New Roman"/>
                <w:b/>
                <w:strike/>
                <w:color w:val="FF0000"/>
              </w:rPr>
              <w:t>MADDE 428-</w:t>
            </w:r>
            <w:r w:rsidR="00987D0E" w:rsidRPr="00F261AC">
              <w:rPr>
                <w:rFonts w:ascii="Times New Roman" w:hAnsi="Times New Roman" w:cs="Times New Roman"/>
                <w:strike/>
                <w:color w:val="FF0000"/>
              </w:rPr>
              <w:t xml:space="preserve"> (1) Şirket, kendisiyle herhangi bir şekilde ilişkisi bulunan bir kişiyi, genel kurul toplantısında kendileri adına oy kullanıp ilgili diğer işlemleri yapması için yetkili temsilcileri olarak atamaları amacıyla pay sahiplerine tavsiye edecekse, bununla birlikte şirketten tamamen bağımsız ve tarafsız bir diğer kişiyi de aynı görev için önermeye ve bu iki kişiyi esas sözleşme hükmüne göre ilan edip şirketin internet sitesine koymaya mecburdur.</w:t>
            </w:r>
          </w:p>
          <w:p w:rsidR="00987D0E" w:rsidRPr="00F261AC" w:rsidRDefault="00CF7E0A" w:rsidP="00987D0E">
            <w:pPr>
              <w:jc w:val="both"/>
              <w:rPr>
                <w:rFonts w:ascii="Times New Roman" w:hAnsi="Times New Roman" w:cs="Times New Roman"/>
                <w:strike/>
                <w:color w:val="FF0000"/>
              </w:rPr>
            </w:pPr>
            <w:r w:rsidRPr="00F261AC">
              <w:rPr>
                <w:rFonts w:ascii="Times New Roman" w:hAnsi="Times New Roman" w:cs="Times New Roman"/>
                <w:color w:val="FF0000"/>
              </w:rPr>
              <w:lastRenderedPageBreak/>
              <w:t xml:space="preserve">           </w:t>
            </w:r>
            <w:r w:rsidR="00987D0E" w:rsidRPr="00F261AC">
              <w:rPr>
                <w:rFonts w:ascii="Times New Roman" w:hAnsi="Times New Roman" w:cs="Times New Roman"/>
                <w:strike/>
                <w:color w:val="FF0000"/>
              </w:rPr>
              <w:t>(2) Bundan başka, yönetim kurulu, genel kurul toplantısına çağrı ilanının Türkiye Ticaret Sicili Gazetesinde yayımlanacağı ve şirket internet sitesinde yer alacağı tarihten en az kırkbeş gün önce, yapacağı bir ilan ve internet sitesine koyacağı yönlendirilmiş bir mesajla, pay sahiplerini, önerdikleri kurumsal temsilcilerin kimliklerini ve bunlara ulaşılabilecek adres ve elektronik posta adresi ile telefon ve telefaks numaralarını en çok yedi gün içinde şirkete bildirmeye çağırır. Aynı çağrıda kurumsal temsilciliğe istekli olanların da şirkete başvurmaları istenir. Yönetim kurulu, bildirilen kişileri, birinci fıkradaki kişilerle birlikte, genel kurul toplantısına ilişkin çağrısında, adreslerini ve onlara ulaşma numaralarını da belirterek, ilan eder ve internet sitesinde yayımlar. Bu fıkranın gerekleri yerine getirilmeden, kurumsal temsilci olarak vekâlet toplanamaz.</w:t>
            </w:r>
          </w:p>
          <w:p w:rsidR="00987D0E" w:rsidRPr="00F261AC" w:rsidRDefault="00987D0E" w:rsidP="00987D0E">
            <w:pPr>
              <w:jc w:val="both"/>
              <w:rPr>
                <w:rFonts w:ascii="Times New Roman" w:hAnsi="Times New Roman" w:cs="Times New Roman"/>
                <w:strike/>
                <w:color w:val="FF0000"/>
              </w:rPr>
            </w:pPr>
            <w:r w:rsidRPr="00F261AC">
              <w:rPr>
                <w:rFonts w:ascii="Times New Roman" w:hAnsi="Times New Roman" w:cs="Times New Roman"/>
                <w:color w:val="FF0000"/>
              </w:rPr>
              <w:t> </w:t>
            </w:r>
            <w:r w:rsidR="00CF7E0A" w:rsidRPr="00F261AC">
              <w:rPr>
                <w:rFonts w:ascii="Times New Roman" w:hAnsi="Times New Roman" w:cs="Times New Roman"/>
                <w:color w:val="FF0000"/>
              </w:rPr>
              <w:t xml:space="preserve">     </w:t>
            </w:r>
            <w:r w:rsidRPr="00F261AC">
              <w:rPr>
                <w:rFonts w:ascii="Times New Roman" w:hAnsi="Times New Roman" w:cs="Times New Roman"/>
                <w:strike/>
                <w:color w:val="FF0000"/>
              </w:rPr>
              <w:t>(3) Kurumsal temsilcilik, bir pay sahipliği girişimidir; meslek olarak ve ivaz karşılığı yürütülemez. Kurumsal temsilci Türk Borçlar Kanununun 510 uncu maddesini ileri sürerek temsil ettiği pay sahiplerinden herhangi bir talepte bulunamaz.</w:t>
            </w:r>
          </w:p>
          <w:p w:rsidR="00987D0E" w:rsidRPr="00F261AC" w:rsidRDefault="00CF7E0A" w:rsidP="00987D0E">
            <w:pPr>
              <w:jc w:val="both"/>
              <w:rPr>
                <w:rFonts w:ascii="Times New Roman" w:hAnsi="Times New Roman" w:cs="Times New Roman"/>
                <w:strike/>
                <w:color w:val="FF0000"/>
              </w:rPr>
            </w:pPr>
            <w:r w:rsidRPr="00F261AC">
              <w:rPr>
                <w:rFonts w:ascii="Times New Roman" w:hAnsi="Times New Roman" w:cs="Times New Roman"/>
                <w:color w:val="FF0000"/>
              </w:rPr>
              <w:t xml:space="preserve">            </w:t>
            </w:r>
            <w:r w:rsidR="00987D0E" w:rsidRPr="00F261AC">
              <w:rPr>
                <w:rFonts w:ascii="Times New Roman" w:hAnsi="Times New Roman" w:cs="Times New Roman"/>
                <w:strike/>
                <w:color w:val="FF0000"/>
              </w:rPr>
              <w:t>(4) Bildirge, pay sahipleri tarafından kurumsal temsilciye verilmiş talimat yerine geçer.</w:t>
            </w:r>
          </w:p>
          <w:p w:rsidR="00987D0E" w:rsidRPr="00F261AC" w:rsidRDefault="00CF7E0A" w:rsidP="00987D0E">
            <w:pPr>
              <w:jc w:val="both"/>
              <w:rPr>
                <w:rFonts w:ascii="Times New Roman" w:hAnsi="Times New Roman" w:cs="Times New Roman"/>
                <w:strike/>
                <w:color w:val="FF0000"/>
              </w:rPr>
            </w:pPr>
            <w:r w:rsidRPr="00F261AC">
              <w:rPr>
                <w:rFonts w:ascii="Times New Roman" w:hAnsi="Times New Roman" w:cs="Times New Roman"/>
                <w:color w:val="FF0000"/>
              </w:rPr>
              <w:t xml:space="preserve">             </w:t>
            </w:r>
            <w:r w:rsidR="00987D0E" w:rsidRPr="00F261AC">
              <w:rPr>
                <w:rFonts w:ascii="Times New Roman" w:hAnsi="Times New Roman" w:cs="Times New Roman"/>
                <w:color w:val="FF0000"/>
              </w:rPr>
              <w:t>(</w:t>
            </w:r>
            <w:r w:rsidR="00987D0E" w:rsidRPr="00F261AC">
              <w:rPr>
                <w:rFonts w:ascii="Times New Roman" w:hAnsi="Times New Roman" w:cs="Times New Roman"/>
                <w:strike/>
                <w:color w:val="FF0000"/>
              </w:rPr>
              <w:t>5) Kusurlu olarak bildirgesine veya kanuna aykırı hareket eden veya hileli işlemler yapan kurumsal temsilci bu fiil ve kararlarının sonuçlarından Türk Borçlar Kanununun 506 ncı maddesinin birinci ve ikinci fıkraları uyarınca sorumlu olur; sorumluluğu kaldıran veya sınırlayan sözleşmeler geçersizdir.</w:t>
            </w:r>
          </w:p>
          <w:p w:rsidR="00987D0E" w:rsidRPr="00F261AC" w:rsidRDefault="00CF7E0A" w:rsidP="00987D0E">
            <w:pPr>
              <w:jc w:val="both"/>
              <w:rPr>
                <w:rFonts w:ascii="Times New Roman" w:hAnsi="Times New Roman" w:cs="Times New Roman"/>
                <w:strike/>
                <w:color w:val="FF0000"/>
              </w:rPr>
            </w:pPr>
            <w:r w:rsidRPr="00F261AC">
              <w:rPr>
                <w:rFonts w:ascii="Times New Roman" w:hAnsi="Times New Roman" w:cs="Times New Roman"/>
                <w:color w:val="FF0000"/>
              </w:rPr>
              <w:t xml:space="preserve">          </w:t>
            </w:r>
            <w:r w:rsidR="00987D0E" w:rsidRPr="00F261AC">
              <w:rPr>
                <w:rFonts w:ascii="Times New Roman" w:hAnsi="Times New Roman" w:cs="Times New Roman"/>
                <w:strike/>
                <w:color w:val="FF0000"/>
              </w:rPr>
              <w:t>(6) Bu maddenin birinci fıkrası uyarınca kendisine temsil yetkisi verilenler ile pay sahibinin Türk Borçlar Kanununun temsile ilişkin hükümleri uyarınca yetkilendirdiği temsilci 429 ilâ 431 inci madde hükümlerine tabî değildir.</w:t>
            </w:r>
          </w:p>
        </w:tc>
        <w:tc>
          <w:tcPr>
            <w:tcW w:w="7338" w:type="dxa"/>
            <w:shd w:val="clear" w:color="auto" w:fill="FFFFFF" w:themeFill="background1"/>
          </w:tcPr>
          <w:p w:rsidR="00987D0E" w:rsidRPr="00F261AC" w:rsidRDefault="00987D0E" w:rsidP="00987D0E">
            <w:pPr>
              <w:jc w:val="center"/>
              <w:rPr>
                <w:rFonts w:ascii="Times New Roman" w:hAnsi="Times New Roman" w:cs="Times New Roman"/>
                <w:b/>
              </w:rPr>
            </w:pPr>
          </w:p>
        </w:tc>
      </w:tr>
      <w:tr w:rsidR="00987D0E" w:rsidRPr="00F261AC" w:rsidTr="00A466A1">
        <w:trPr>
          <w:trHeight w:val="1828"/>
          <w:jc w:val="center"/>
        </w:trPr>
        <w:tc>
          <w:tcPr>
            <w:tcW w:w="14392" w:type="dxa"/>
            <w:gridSpan w:val="2"/>
            <w:shd w:val="clear" w:color="auto" w:fill="auto"/>
          </w:tcPr>
          <w:p w:rsidR="00A13423" w:rsidRPr="00F261AC" w:rsidRDefault="00826AF5" w:rsidP="00DD4088">
            <w:pPr>
              <w:jc w:val="both"/>
              <w:rPr>
                <w:rFonts w:ascii="Times New Roman" w:hAnsi="Times New Roman" w:cs="Times New Roman"/>
              </w:rPr>
            </w:pPr>
            <w:r w:rsidRPr="00F261AC">
              <w:rPr>
                <w:rFonts w:ascii="Times New Roman" w:hAnsi="Times New Roman" w:cs="Times New Roman"/>
                <w:b/>
              </w:rPr>
              <w:lastRenderedPageBreak/>
              <w:t>GEREKÇE:</w:t>
            </w:r>
            <w:r w:rsidRPr="00F261AC">
              <w:rPr>
                <w:rFonts w:ascii="Times New Roman" w:hAnsi="Times New Roman" w:cs="Times New Roman"/>
              </w:rPr>
              <w:t xml:space="preserve"> </w:t>
            </w:r>
            <w:r w:rsidR="00987D0E" w:rsidRPr="00F261AC">
              <w:rPr>
                <w:rFonts w:ascii="Times New Roman" w:hAnsi="Times New Roman" w:cs="Times New Roman"/>
              </w:rPr>
              <w:t>Kanunun 428 inci maddesinde şirketlerde, organ temsilcisi, bağımsız temsilci ve kurumsal temsilciye ilişkin esaslar düzenlenmiştir. Madde gerekçesinde hükmün hedefinin “…</w:t>
            </w:r>
            <w:r w:rsidR="00987D0E" w:rsidRPr="00F261AC">
              <w:rPr>
                <w:rFonts w:ascii="Times New Roman" w:hAnsi="Times New Roman" w:cs="Times New Roman"/>
                <w:i/>
              </w:rPr>
              <w:t>özellikle halka açık anonim şirketlerde pay sahiple</w:t>
            </w:r>
            <w:r w:rsidRPr="00F261AC">
              <w:rPr>
                <w:rFonts w:ascii="Times New Roman" w:hAnsi="Times New Roman" w:cs="Times New Roman"/>
                <w:i/>
              </w:rPr>
              <w:t xml:space="preserve">rinin tek seçenekle ve bir oldu </w:t>
            </w:r>
            <w:r w:rsidR="00987D0E" w:rsidRPr="00F261AC">
              <w:rPr>
                <w:rFonts w:ascii="Times New Roman" w:hAnsi="Times New Roman" w:cs="Times New Roman"/>
                <w:i/>
              </w:rPr>
              <w:t>bitti ile karşı karşıya kalmalarına engel olmak ve pay sahipleri demokrasisinin kurulmasını sağlamak…”</w:t>
            </w:r>
            <w:r w:rsidR="00987D0E" w:rsidRPr="00F261AC">
              <w:rPr>
                <w:rFonts w:ascii="Times New Roman" w:hAnsi="Times New Roman" w:cs="Times New Roman"/>
              </w:rPr>
              <w:t xml:space="preserve"> olarak belirtildiği dikkate alındığında, anılan maddede düzenlenen temsil kurumlarının payları borsada işlem gören ve çok sayıda ortağı bulunan halka açık anonim ortaklıklar</w:t>
            </w:r>
            <w:r w:rsidR="00050785" w:rsidRPr="00F261AC">
              <w:rPr>
                <w:rFonts w:ascii="Times New Roman" w:hAnsi="Times New Roman" w:cs="Times New Roman"/>
              </w:rPr>
              <w:t>da,</w:t>
            </w:r>
            <w:r w:rsidR="00987D0E" w:rsidRPr="00F261AC">
              <w:rPr>
                <w:rFonts w:ascii="Times New Roman" w:hAnsi="Times New Roman" w:cs="Times New Roman"/>
              </w:rPr>
              <w:t xml:space="preserve"> ortağın haklarının korunması bakımından önem taşıdığı anlaşılmaktadır. Ancak maddede herhangi bir ayrım yapılmadığından tüm anonim ortaklıkların maddede belirtilen zorunlulukları yerine getirmek durumundadırlar. Maddenin uygulanması özellikle az sayıda pay sahibi </w:t>
            </w:r>
            <w:r w:rsidR="00050785" w:rsidRPr="00F261AC">
              <w:rPr>
                <w:rFonts w:ascii="Times New Roman" w:hAnsi="Times New Roman" w:cs="Times New Roman"/>
              </w:rPr>
              <w:t xml:space="preserve">olan </w:t>
            </w:r>
            <w:r w:rsidR="00987D0E" w:rsidRPr="00F261AC">
              <w:rPr>
                <w:rFonts w:ascii="Times New Roman" w:hAnsi="Times New Roman" w:cs="Times New Roman"/>
              </w:rPr>
              <w:t>şirketlerde sorun yaratmaktadır. Bu şirketler bakımından böyle bir ihtiyaç bulunmadığı gibi, uygulama mali külfet doğurmakta ve genel kurul toplantılarının gecikmesi ihtimalini ortaya çıkarmaktadır. Diğer yandan hükmün asıl fayda sağlayacağı halka açık anonim ortaklıklar bakımından 6362 sayılı Sermaye Piyasası Kanununun 30 uncu maddesinin son fıkrasında “6102 sayılı Kanunun 428 inci maddesi bu Kanun kapsamında uygulanmaz.” denilerek, halka açık anonim ortaklıklar bakımından istisna tanınmıştır. Bu itibarla, halka açık anonim ortaklıklarda uygulanması yolu kapatılan hüküm, yukarıda belirtilen uygulamada yaşanabilecek sorunların önüne geçilebilmesi bakımından amacıyla madde yürürlükten kaldırılmaktadır.</w:t>
            </w:r>
          </w:p>
        </w:tc>
      </w:tr>
      <w:tr w:rsidR="00987D0E" w:rsidRPr="00F261AC" w:rsidTr="00A466A1">
        <w:trPr>
          <w:jc w:val="center"/>
        </w:trPr>
        <w:tc>
          <w:tcPr>
            <w:tcW w:w="14392" w:type="dxa"/>
            <w:gridSpan w:val="2"/>
            <w:shd w:val="clear" w:color="auto" w:fill="DEEAF6" w:themeFill="accent1" w:themeFillTint="33"/>
          </w:tcPr>
          <w:p w:rsidR="00987D0E" w:rsidRPr="00F261AC" w:rsidRDefault="00987D0E" w:rsidP="00987D0E">
            <w:pPr>
              <w:ind w:firstLine="851"/>
              <w:rPr>
                <w:rFonts w:ascii="Times New Roman" w:hAnsi="Times New Roman" w:cs="Times New Roman"/>
                <w:i/>
              </w:rPr>
            </w:pPr>
            <w:r w:rsidRPr="00F261AC">
              <w:rPr>
                <w:rFonts w:ascii="Times New Roman" w:hAnsi="Times New Roman" w:cs="Times New Roman"/>
                <w:b/>
                <w:i/>
              </w:rPr>
              <w:t xml:space="preserve">MADDE 7- </w:t>
            </w:r>
            <w:r w:rsidRPr="00F261AC">
              <w:rPr>
                <w:rFonts w:ascii="Times New Roman" w:hAnsi="Times New Roman" w:cs="Times New Roman"/>
                <w:i/>
              </w:rPr>
              <w:t xml:space="preserve">6102 sayılı Kanunun 456 ncı maddesinin birinci fıkrasının ikinci cümlesi aşağıdaki şekilde değiştirilmiştir. </w:t>
            </w:r>
          </w:p>
          <w:p w:rsidR="00987D0E" w:rsidRPr="00F261AC" w:rsidRDefault="00987D0E" w:rsidP="00987D0E">
            <w:pPr>
              <w:ind w:firstLine="851"/>
              <w:rPr>
                <w:rFonts w:ascii="Times New Roman" w:hAnsi="Times New Roman" w:cs="Times New Roman"/>
                <w:b/>
              </w:rPr>
            </w:pPr>
            <w:r w:rsidRPr="00F261AC">
              <w:rPr>
                <w:rFonts w:ascii="Times New Roman" w:hAnsi="Times New Roman" w:cs="Times New Roman"/>
                <w:i/>
              </w:rPr>
              <w:t>“Sermayenin yüzde beşinden azının ödenmemiş olması sermaye artırımını engellemez.”</w:t>
            </w:r>
          </w:p>
        </w:tc>
      </w:tr>
      <w:tr w:rsidR="001B730D" w:rsidRPr="00F261AC" w:rsidTr="00F261AC">
        <w:trPr>
          <w:jc w:val="center"/>
        </w:trPr>
        <w:tc>
          <w:tcPr>
            <w:tcW w:w="7054"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YÜRÜRLÜKTE OLAN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456)</w:t>
            </w:r>
          </w:p>
        </w:tc>
        <w:tc>
          <w:tcPr>
            <w:tcW w:w="7338"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TEKLİF EDİLEN TASLAK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456)</w:t>
            </w:r>
          </w:p>
        </w:tc>
      </w:tr>
      <w:tr w:rsidR="00987D0E" w:rsidRPr="00F261AC" w:rsidTr="00F261AC">
        <w:trPr>
          <w:jc w:val="center"/>
        </w:trPr>
        <w:tc>
          <w:tcPr>
            <w:tcW w:w="7054" w:type="dxa"/>
            <w:shd w:val="clear" w:color="auto" w:fill="FFFFFF" w:themeFill="background1"/>
          </w:tcPr>
          <w:p w:rsidR="00987D0E" w:rsidRPr="00F261AC" w:rsidRDefault="00CF7E0A" w:rsidP="00987D0E">
            <w:pPr>
              <w:jc w:val="both"/>
              <w:rPr>
                <w:rFonts w:ascii="Times New Roman" w:hAnsi="Times New Roman" w:cs="Times New Roman"/>
                <w:b/>
              </w:rPr>
            </w:pPr>
            <w:r w:rsidRPr="00F261AC">
              <w:rPr>
                <w:rFonts w:ascii="Times New Roman" w:hAnsi="Times New Roman" w:cs="Times New Roman"/>
                <w:b/>
              </w:rPr>
              <w:t xml:space="preserve">        </w:t>
            </w:r>
            <w:r w:rsidR="00C71DC0">
              <w:rPr>
                <w:rFonts w:ascii="Times New Roman" w:hAnsi="Times New Roman" w:cs="Times New Roman"/>
                <w:b/>
              </w:rPr>
              <w:t xml:space="preserve">  </w:t>
            </w:r>
            <w:r w:rsidRPr="00F261AC">
              <w:rPr>
                <w:rFonts w:ascii="Times New Roman" w:hAnsi="Times New Roman" w:cs="Times New Roman"/>
                <w:b/>
              </w:rPr>
              <w:t xml:space="preserve"> </w:t>
            </w:r>
            <w:r w:rsidR="00987D0E" w:rsidRPr="00F261AC">
              <w:rPr>
                <w:rFonts w:ascii="Times New Roman" w:hAnsi="Times New Roman" w:cs="Times New Roman"/>
                <w:b/>
              </w:rPr>
              <w:t>A) Sermayenin artırılması</w:t>
            </w:r>
          </w:p>
          <w:p w:rsidR="00987D0E" w:rsidRPr="00F261AC" w:rsidRDefault="00CF7E0A" w:rsidP="00987D0E">
            <w:pPr>
              <w:jc w:val="both"/>
              <w:rPr>
                <w:rFonts w:ascii="Times New Roman" w:hAnsi="Times New Roman" w:cs="Times New Roman"/>
                <w:b/>
              </w:rPr>
            </w:pPr>
            <w:r w:rsidRPr="00F261AC">
              <w:rPr>
                <w:rFonts w:ascii="Times New Roman" w:hAnsi="Times New Roman" w:cs="Times New Roman"/>
                <w:b/>
              </w:rPr>
              <w:t xml:space="preserve">        </w:t>
            </w:r>
            <w:r w:rsidR="00C71DC0">
              <w:rPr>
                <w:rFonts w:ascii="Times New Roman" w:hAnsi="Times New Roman" w:cs="Times New Roman"/>
                <w:b/>
              </w:rPr>
              <w:t xml:space="preserve">  </w:t>
            </w:r>
            <w:r w:rsidRPr="00F261AC">
              <w:rPr>
                <w:rFonts w:ascii="Times New Roman" w:hAnsi="Times New Roman" w:cs="Times New Roman"/>
                <w:b/>
              </w:rPr>
              <w:t xml:space="preserve"> </w:t>
            </w:r>
            <w:r w:rsidR="00987D0E" w:rsidRPr="00F261AC">
              <w:rPr>
                <w:rFonts w:ascii="Times New Roman" w:hAnsi="Times New Roman" w:cs="Times New Roman"/>
                <w:b/>
              </w:rPr>
              <w:t>I - Ortak hükümler</w:t>
            </w:r>
          </w:p>
          <w:p w:rsidR="00987D0E" w:rsidRPr="00F261AC" w:rsidRDefault="00CF7E0A" w:rsidP="00987D0E">
            <w:pPr>
              <w:jc w:val="both"/>
              <w:rPr>
                <w:rFonts w:ascii="Times New Roman" w:hAnsi="Times New Roman" w:cs="Times New Roman"/>
                <w:b/>
              </w:rPr>
            </w:pPr>
            <w:r w:rsidRPr="00F261AC">
              <w:rPr>
                <w:rFonts w:ascii="Times New Roman" w:hAnsi="Times New Roman" w:cs="Times New Roman"/>
                <w:b/>
              </w:rPr>
              <w:t xml:space="preserve">         </w:t>
            </w:r>
            <w:r w:rsidR="00C71DC0">
              <w:rPr>
                <w:rFonts w:ascii="Times New Roman" w:hAnsi="Times New Roman" w:cs="Times New Roman"/>
                <w:b/>
              </w:rPr>
              <w:t xml:space="preserve">  </w:t>
            </w:r>
            <w:r w:rsidR="00987D0E" w:rsidRPr="00F261AC">
              <w:rPr>
                <w:rFonts w:ascii="Times New Roman" w:hAnsi="Times New Roman" w:cs="Times New Roman"/>
                <w:b/>
              </w:rPr>
              <w:t>1. Genel olarak</w:t>
            </w:r>
          </w:p>
          <w:p w:rsidR="00987D0E" w:rsidRPr="00F261AC" w:rsidRDefault="00CF7E0A" w:rsidP="00987D0E">
            <w:pPr>
              <w:jc w:val="both"/>
              <w:rPr>
                <w:rFonts w:ascii="Times New Roman" w:hAnsi="Times New Roman" w:cs="Times New Roman"/>
              </w:rPr>
            </w:pPr>
            <w:r w:rsidRPr="00F261AC">
              <w:rPr>
                <w:rFonts w:ascii="Times New Roman" w:hAnsi="Times New Roman" w:cs="Times New Roman"/>
                <w:b/>
              </w:rPr>
              <w:t xml:space="preserve">       </w:t>
            </w:r>
            <w:r w:rsidR="00C71DC0">
              <w:rPr>
                <w:rFonts w:ascii="Times New Roman" w:hAnsi="Times New Roman" w:cs="Times New Roman"/>
                <w:b/>
              </w:rPr>
              <w:t xml:space="preserve">   </w:t>
            </w:r>
            <w:r w:rsidRPr="00F261AC">
              <w:rPr>
                <w:rFonts w:ascii="Times New Roman" w:hAnsi="Times New Roman" w:cs="Times New Roman"/>
                <w:b/>
              </w:rPr>
              <w:t xml:space="preserve"> </w:t>
            </w:r>
            <w:r w:rsidR="00987D0E" w:rsidRPr="00F261AC">
              <w:rPr>
                <w:rFonts w:ascii="Times New Roman" w:hAnsi="Times New Roman" w:cs="Times New Roman"/>
                <w:b/>
              </w:rPr>
              <w:t>MADDE 456-</w:t>
            </w:r>
            <w:r w:rsidR="00987D0E" w:rsidRPr="00F261AC">
              <w:rPr>
                <w:rFonts w:ascii="Times New Roman" w:hAnsi="Times New Roman" w:cs="Times New Roman"/>
              </w:rPr>
              <w:t xml:space="preserve"> (1) İç kaynaklardan yapılan artırım hariç,  payların nakdî bedelleri tamamen ödenmediği sürece sermaye artırılamaz. Sermaye </w:t>
            </w:r>
            <w:r w:rsidR="00987D0E" w:rsidRPr="00F261AC">
              <w:rPr>
                <w:rFonts w:ascii="Times New Roman" w:hAnsi="Times New Roman" w:cs="Times New Roman"/>
                <w:strike/>
                <w:color w:val="FF0000"/>
              </w:rPr>
              <w:t>ye oranla önemli sayılmayan tutarların</w:t>
            </w:r>
            <w:r w:rsidR="00987D0E" w:rsidRPr="00F261AC">
              <w:rPr>
                <w:rFonts w:ascii="Times New Roman" w:hAnsi="Times New Roman" w:cs="Times New Roman"/>
              </w:rPr>
              <w:t xml:space="preserve"> ödenmemiş olması sermaye artırımını engellemez. </w:t>
            </w:r>
          </w:p>
        </w:tc>
        <w:tc>
          <w:tcPr>
            <w:tcW w:w="7338" w:type="dxa"/>
            <w:shd w:val="clear" w:color="auto" w:fill="FFFFFF" w:themeFill="background1"/>
          </w:tcPr>
          <w:p w:rsidR="00987D0E" w:rsidRPr="00F261AC" w:rsidRDefault="00CF7E0A" w:rsidP="00987D0E">
            <w:pPr>
              <w:jc w:val="both"/>
              <w:rPr>
                <w:rFonts w:ascii="Times New Roman" w:hAnsi="Times New Roman" w:cs="Times New Roman"/>
                <w:b/>
              </w:rPr>
            </w:pPr>
            <w:r w:rsidRPr="00F261AC">
              <w:rPr>
                <w:rFonts w:ascii="Times New Roman" w:hAnsi="Times New Roman" w:cs="Times New Roman"/>
                <w:b/>
              </w:rPr>
              <w:t xml:space="preserve">         </w:t>
            </w:r>
            <w:r w:rsidR="00987D0E" w:rsidRPr="00F261AC">
              <w:rPr>
                <w:rFonts w:ascii="Times New Roman" w:hAnsi="Times New Roman" w:cs="Times New Roman"/>
                <w:b/>
              </w:rPr>
              <w:t>A) Sermayenin artırılması</w:t>
            </w:r>
          </w:p>
          <w:p w:rsidR="00987D0E" w:rsidRPr="00F261AC" w:rsidRDefault="00CF7E0A" w:rsidP="00987D0E">
            <w:pPr>
              <w:jc w:val="both"/>
              <w:rPr>
                <w:rFonts w:ascii="Times New Roman" w:hAnsi="Times New Roman" w:cs="Times New Roman"/>
                <w:b/>
              </w:rPr>
            </w:pPr>
            <w:r w:rsidRPr="00F261AC">
              <w:rPr>
                <w:rFonts w:ascii="Times New Roman" w:hAnsi="Times New Roman" w:cs="Times New Roman"/>
                <w:b/>
              </w:rPr>
              <w:t xml:space="preserve">         </w:t>
            </w:r>
            <w:r w:rsidR="00987D0E" w:rsidRPr="00F261AC">
              <w:rPr>
                <w:rFonts w:ascii="Times New Roman" w:hAnsi="Times New Roman" w:cs="Times New Roman"/>
                <w:b/>
              </w:rPr>
              <w:t>I - Ortak hükümler</w:t>
            </w:r>
          </w:p>
          <w:p w:rsidR="00987D0E" w:rsidRPr="00F261AC" w:rsidRDefault="00CF7E0A" w:rsidP="00987D0E">
            <w:pPr>
              <w:jc w:val="both"/>
              <w:rPr>
                <w:rFonts w:ascii="Times New Roman" w:hAnsi="Times New Roman" w:cs="Times New Roman"/>
                <w:b/>
              </w:rPr>
            </w:pPr>
            <w:r w:rsidRPr="00F261AC">
              <w:rPr>
                <w:rFonts w:ascii="Times New Roman" w:hAnsi="Times New Roman" w:cs="Times New Roman"/>
                <w:b/>
              </w:rPr>
              <w:t xml:space="preserve">         </w:t>
            </w:r>
            <w:r w:rsidR="00987D0E" w:rsidRPr="00F261AC">
              <w:rPr>
                <w:rFonts w:ascii="Times New Roman" w:hAnsi="Times New Roman" w:cs="Times New Roman"/>
                <w:b/>
              </w:rPr>
              <w:t>1. Genel olarak</w:t>
            </w:r>
          </w:p>
          <w:p w:rsidR="00987D0E" w:rsidRPr="00F261AC" w:rsidRDefault="00CF7E0A" w:rsidP="00CF7E0A">
            <w:pPr>
              <w:jc w:val="both"/>
              <w:rPr>
                <w:rFonts w:ascii="Times New Roman" w:hAnsi="Times New Roman" w:cs="Times New Roman"/>
                <w:b/>
              </w:rPr>
            </w:pPr>
            <w:r w:rsidRPr="00F261AC">
              <w:rPr>
                <w:rFonts w:ascii="Times New Roman" w:hAnsi="Times New Roman" w:cs="Times New Roman"/>
                <w:b/>
              </w:rPr>
              <w:t xml:space="preserve">         </w:t>
            </w:r>
            <w:r w:rsidR="00987D0E" w:rsidRPr="00F261AC">
              <w:rPr>
                <w:rFonts w:ascii="Times New Roman" w:hAnsi="Times New Roman" w:cs="Times New Roman"/>
                <w:b/>
              </w:rPr>
              <w:t>MADDE 456-</w:t>
            </w:r>
            <w:r w:rsidR="00987D0E" w:rsidRPr="00F261AC">
              <w:rPr>
                <w:rFonts w:ascii="Times New Roman" w:hAnsi="Times New Roman" w:cs="Times New Roman"/>
              </w:rPr>
              <w:t xml:space="preserve"> (1) İç kaynaklardan yapılan artırım hariç,  payların nakdî bedelleri tamamen ödenmediği sürece sermaye artırılamaz. </w:t>
            </w:r>
            <w:r w:rsidR="00987D0E" w:rsidRPr="00501059">
              <w:rPr>
                <w:rFonts w:ascii="Times New Roman" w:hAnsi="Times New Roman" w:cs="Times New Roman"/>
              </w:rPr>
              <w:t>Sermaye</w:t>
            </w:r>
            <w:r w:rsidR="00987D0E" w:rsidRPr="00501059">
              <w:rPr>
                <w:rFonts w:ascii="Times New Roman" w:hAnsi="Times New Roman" w:cs="Times New Roman"/>
                <w:color w:val="3522E6"/>
              </w:rPr>
              <w:t xml:space="preserve">nin yüzde beşinden azının </w:t>
            </w:r>
            <w:r w:rsidR="00987D0E" w:rsidRPr="00F261AC">
              <w:rPr>
                <w:rFonts w:ascii="Times New Roman" w:hAnsi="Times New Roman" w:cs="Times New Roman"/>
              </w:rPr>
              <w:t xml:space="preserve">ödenmemiş olması sermaye artırımını engellemez. </w:t>
            </w:r>
          </w:p>
        </w:tc>
      </w:tr>
      <w:tr w:rsidR="00987D0E" w:rsidRPr="00F261AC" w:rsidTr="00A466A1">
        <w:trPr>
          <w:jc w:val="center"/>
        </w:trPr>
        <w:tc>
          <w:tcPr>
            <w:tcW w:w="14392" w:type="dxa"/>
            <w:gridSpan w:val="2"/>
            <w:shd w:val="clear" w:color="auto" w:fill="FFFFFF" w:themeFill="background1"/>
          </w:tcPr>
          <w:p w:rsidR="005C332D" w:rsidRPr="00F261AC" w:rsidRDefault="00987D0E" w:rsidP="00D953C5">
            <w:pPr>
              <w:rPr>
                <w:rFonts w:ascii="Times New Roman" w:hAnsi="Times New Roman" w:cs="Times New Roman"/>
              </w:rPr>
            </w:pPr>
            <w:r w:rsidRPr="00F261AC">
              <w:rPr>
                <w:rFonts w:ascii="Times New Roman" w:hAnsi="Times New Roman" w:cs="Times New Roman"/>
                <w:b/>
              </w:rPr>
              <w:t>GEREKÇE:</w:t>
            </w:r>
            <w:r w:rsidRPr="00F261AC">
              <w:rPr>
                <w:rFonts w:ascii="Times New Roman" w:hAnsi="Times New Roman" w:cs="Times New Roman"/>
              </w:rPr>
              <w:t xml:space="preserve"> </w:t>
            </w:r>
            <w:r w:rsidR="005C332D" w:rsidRPr="00F261AC">
              <w:rPr>
                <w:rFonts w:ascii="Times New Roman" w:hAnsi="Times New Roman" w:cs="Times New Roman"/>
              </w:rPr>
              <w:t>Maddede sermaye artırımına ilişkin esaslara yer verilmiştir.  Birinci fıkrası mevcut düzenlemesinde geçen “sermayeye oranla önemli sayılmayan tutarlar”, “sermayenin yüzde beşinden azı” olarak düzenlenerek, net bir oran ortaya konulmuş, böylece farklı uygulamaların önüne geçilerek uygulama birliği ve belirlilik sağlanması amaçlanmıştır.</w:t>
            </w:r>
          </w:p>
        </w:tc>
      </w:tr>
      <w:tr w:rsidR="00987D0E" w:rsidRPr="00F261AC" w:rsidTr="00A466A1">
        <w:trPr>
          <w:jc w:val="center"/>
        </w:trPr>
        <w:tc>
          <w:tcPr>
            <w:tcW w:w="14392" w:type="dxa"/>
            <w:gridSpan w:val="2"/>
            <w:shd w:val="clear" w:color="auto" w:fill="DEEAF6" w:themeFill="accent1" w:themeFillTint="33"/>
          </w:tcPr>
          <w:p w:rsidR="00987D0E" w:rsidRPr="00F261AC" w:rsidRDefault="00987D0E" w:rsidP="00987D0E">
            <w:pPr>
              <w:ind w:firstLine="851"/>
              <w:jc w:val="both"/>
              <w:rPr>
                <w:rFonts w:ascii="Times New Roman" w:hAnsi="Times New Roman" w:cs="Times New Roman"/>
                <w:b/>
              </w:rPr>
            </w:pPr>
            <w:r w:rsidRPr="00F261AC">
              <w:rPr>
                <w:rFonts w:ascii="Times New Roman" w:hAnsi="Times New Roman" w:cs="Times New Roman"/>
                <w:b/>
                <w:i/>
              </w:rPr>
              <w:t xml:space="preserve">MADDE 8- </w:t>
            </w:r>
            <w:r w:rsidRPr="00F261AC">
              <w:rPr>
                <w:rFonts w:ascii="Times New Roman" w:hAnsi="Times New Roman" w:cs="Times New Roman"/>
                <w:i/>
              </w:rPr>
              <w:t xml:space="preserve">6102 sayılı Kanunun 457 nci maddesinin ikinci fıkrasının (a) bendinde yer alan “ve 349 uncu maddede yer alan hususların somut olayda mevcut bulunması hâlinde bunlara ilişkin açıklamalar”  ibareleri bentten çıkarılmıştır. </w:t>
            </w:r>
          </w:p>
        </w:tc>
      </w:tr>
      <w:tr w:rsidR="001B730D" w:rsidRPr="00F261AC" w:rsidTr="00F261AC">
        <w:trPr>
          <w:jc w:val="center"/>
        </w:trPr>
        <w:tc>
          <w:tcPr>
            <w:tcW w:w="7054"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YÜRÜRLÜKTE OLAN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457)</w:t>
            </w:r>
          </w:p>
        </w:tc>
        <w:tc>
          <w:tcPr>
            <w:tcW w:w="7338"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TEKLİF EDİLEN TASLAK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457)</w:t>
            </w:r>
          </w:p>
        </w:tc>
      </w:tr>
      <w:tr w:rsidR="00987D0E" w:rsidRPr="00F261AC" w:rsidTr="00F261AC">
        <w:trPr>
          <w:jc w:val="center"/>
        </w:trPr>
        <w:tc>
          <w:tcPr>
            <w:tcW w:w="7054" w:type="dxa"/>
            <w:shd w:val="clear" w:color="auto" w:fill="FFFFFF" w:themeFill="background1"/>
          </w:tcPr>
          <w:p w:rsidR="00987D0E" w:rsidRPr="00F261AC" w:rsidRDefault="00CF7E0A" w:rsidP="00987D0E">
            <w:pPr>
              <w:spacing w:line="240" w:lineRule="exact"/>
              <w:jc w:val="both"/>
              <w:rPr>
                <w:rFonts w:ascii="Times New Roman" w:hAnsi="Times New Roman" w:cs="Times New Roman"/>
                <w:b/>
              </w:rPr>
            </w:pPr>
            <w:r w:rsidRPr="00F261AC">
              <w:rPr>
                <w:rFonts w:ascii="Times New Roman" w:hAnsi="Times New Roman" w:cs="Times New Roman"/>
                <w:b/>
              </w:rPr>
              <w:t xml:space="preserve">             </w:t>
            </w:r>
            <w:r w:rsidR="00987D0E" w:rsidRPr="00F261AC">
              <w:rPr>
                <w:rFonts w:ascii="Times New Roman" w:hAnsi="Times New Roman" w:cs="Times New Roman"/>
                <w:b/>
              </w:rPr>
              <w:t>2. Yönetim kurulunun beyanı</w:t>
            </w:r>
          </w:p>
          <w:p w:rsidR="00987D0E" w:rsidRPr="00F261AC" w:rsidRDefault="00CF7E0A" w:rsidP="00987D0E">
            <w:pPr>
              <w:spacing w:line="240" w:lineRule="exact"/>
              <w:jc w:val="both"/>
              <w:rPr>
                <w:rFonts w:ascii="Times New Roman" w:hAnsi="Times New Roman" w:cs="Times New Roman"/>
              </w:rPr>
            </w:pPr>
            <w:r w:rsidRPr="00F261AC">
              <w:rPr>
                <w:rFonts w:ascii="Times New Roman" w:hAnsi="Times New Roman" w:cs="Times New Roman"/>
                <w:b/>
              </w:rPr>
              <w:t xml:space="preserve">          </w:t>
            </w:r>
            <w:r w:rsidR="00C71DC0">
              <w:rPr>
                <w:rFonts w:ascii="Times New Roman" w:hAnsi="Times New Roman" w:cs="Times New Roman"/>
                <w:b/>
              </w:rPr>
              <w:t xml:space="preserve">  </w:t>
            </w:r>
            <w:r w:rsidRPr="00F261AC">
              <w:rPr>
                <w:rFonts w:ascii="Times New Roman" w:hAnsi="Times New Roman" w:cs="Times New Roman"/>
                <w:b/>
              </w:rPr>
              <w:t xml:space="preserve"> </w:t>
            </w:r>
            <w:r w:rsidR="00987D0E" w:rsidRPr="00F261AC">
              <w:rPr>
                <w:rFonts w:ascii="Times New Roman" w:hAnsi="Times New Roman" w:cs="Times New Roman"/>
                <w:b/>
              </w:rPr>
              <w:t>MADDE 457-</w:t>
            </w:r>
            <w:r w:rsidR="00987D0E" w:rsidRPr="00F261AC">
              <w:rPr>
                <w:rFonts w:ascii="Times New Roman" w:hAnsi="Times New Roman" w:cs="Times New Roman"/>
              </w:rPr>
              <w:t xml:space="preserve"> (2) Beyanda;</w:t>
            </w:r>
          </w:p>
          <w:p w:rsidR="00987D0E" w:rsidRPr="00F261AC" w:rsidRDefault="00CF7E0A" w:rsidP="00987D0E">
            <w:pPr>
              <w:spacing w:line="240" w:lineRule="exact"/>
              <w:jc w:val="both"/>
              <w:rPr>
                <w:rFonts w:ascii="Times New Roman" w:hAnsi="Times New Roman" w:cs="Times New Roman"/>
              </w:rPr>
            </w:pPr>
            <w:r w:rsidRPr="00F261AC">
              <w:rPr>
                <w:rFonts w:ascii="Times New Roman" w:hAnsi="Times New Roman" w:cs="Times New Roman"/>
              </w:rPr>
              <w:t xml:space="preserve">          </w:t>
            </w:r>
            <w:r w:rsidR="00C71DC0">
              <w:rPr>
                <w:rFonts w:ascii="Times New Roman" w:hAnsi="Times New Roman" w:cs="Times New Roman"/>
              </w:rPr>
              <w:t xml:space="preserve">  </w:t>
            </w:r>
            <w:r w:rsidRPr="00F261AC">
              <w:rPr>
                <w:rFonts w:ascii="Times New Roman" w:hAnsi="Times New Roman" w:cs="Times New Roman"/>
              </w:rPr>
              <w:t xml:space="preserve"> </w:t>
            </w:r>
            <w:r w:rsidR="00987D0E" w:rsidRPr="00F261AC">
              <w:rPr>
                <w:rFonts w:ascii="Times New Roman" w:hAnsi="Times New Roman" w:cs="Times New Roman"/>
              </w:rPr>
              <w:t xml:space="preserve">a) Nakdî sermaye konuluyorsa; artırılan kısmın tamamen taahhüt edildiği, kanun veya esas sözleşme gereğince ödenmesi gerekli tutarın ödendiği; ayni sermaye konuluyor veya bir ayın devralınıyorsa bunlara verilecek karşılığın uygun olduğu </w:t>
            </w:r>
            <w:r w:rsidR="00987D0E" w:rsidRPr="00F261AC">
              <w:rPr>
                <w:rFonts w:ascii="Times New Roman" w:hAnsi="Times New Roman" w:cs="Times New Roman"/>
                <w:strike/>
                <w:color w:val="FF0000"/>
              </w:rPr>
              <w:t>ve 349 uncu maddede yer alan hususların somut olayda mevcut bulunması hâlinde bunlara ilişkin açıklamalar;</w:t>
            </w:r>
            <w:r w:rsidR="00987D0E" w:rsidRPr="00F261AC">
              <w:rPr>
                <w:rFonts w:ascii="Times New Roman" w:hAnsi="Times New Roman" w:cs="Times New Roman"/>
              </w:rPr>
              <w:t xml:space="preserve"> devralınan ayni sermaye, aynın türü, değerlendirmenin yöntemi, isabeti ve haklılığı; bir borcun takası söz konusu ise, bu borcun varlığı, geçerliliği ve takas edilebilirliği; sermayeye dönüştürülen fonun veya yedek akçenin serbestçe tasarruf olunabilirliği; gerekli organların ve kurumların onaylarının   alındığı;   kanuni   ve   idari   gereklili</w:t>
            </w:r>
            <w:r w:rsidRPr="00F261AC">
              <w:rPr>
                <w:rFonts w:ascii="Times New Roman" w:hAnsi="Times New Roman" w:cs="Times New Roman"/>
              </w:rPr>
              <w:t xml:space="preserve">klerin   yerine </w:t>
            </w:r>
            <w:r w:rsidR="00987D0E" w:rsidRPr="00F261AC">
              <w:rPr>
                <w:rFonts w:ascii="Times New Roman" w:hAnsi="Times New Roman" w:cs="Times New Roman"/>
              </w:rPr>
              <w:t xml:space="preserve">getirildiği; rüçhan  hakları sınırlandırılmış veya kaldırılmışsa bunun sebepleri, miktarı ve oranı; kullanılmayan rüçhan haklarının </w:t>
            </w:r>
            <w:r w:rsidR="00987D0E" w:rsidRPr="00F261AC">
              <w:rPr>
                <w:rFonts w:ascii="Times New Roman" w:hAnsi="Times New Roman" w:cs="Times New Roman"/>
              </w:rPr>
              <w:lastRenderedPageBreak/>
              <w:t>kimlere, niçin, ne fiyatla verildiği hakkında belgeli ve gerekçeli açıklamalar yer alır.</w:t>
            </w:r>
          </w:p>
        </w:tc>
        <w:tc>
          <w:tcPr>
            <w:tcW w:w="7338" w:type="dxa"/>
            <w:shd w:val="clear" w:color="auto" w:fill="FFFFFF" w:themeFill="background1"/>
          </w:tcPr>
          <w:p w:rsidR="00987D0E" w:rsidRPr="00F261AC" w:rsidRDefault="00CF7E0A" w:rsidP="00987D0E">
            <w:pPr>
              <w:spacing w:line="240" w:lineRule="exact"/>
              <w:jc w:val="both"/>
              <w:rPr>
                <w:rFonts w:ascii="Times New Roman" w:hAnsi="Times New Roman" w:cs="Times New Roman"/>
                <w:b/>
              </w:rPr>
            </w:pPr>
            <w:r w:rsidRPr="00F261AC">
              <w:rPr>
                <w:rFonts w:ascii="Times New Roman" w:hAnsi="Times New Roman" w:cs="Times New Roman"/>
                <w:b/>
              </w:rPr>
              <w:lastRenderedPageBreak/>
              <w:t xml:space="preserve">          </w:t>
            </w:r>
            <w:r w:rsidR="00987D0E" w:rsidRPr="00F261AC">
              <w:rPr>
                <w:rFonts w:ascii="Times New Roman" w:hAnsi="Times New Roman" w:cs="Times New Roman"/>
                <w:b/>
              </w:rPr>
              <w:t>2. Yönetim kurulunun beyanı</w:t>
            </w:r>
          </w:p>
          <w:p w:rsidR="00987D0E" w:rsidRPr="00F261AC" w:rsidRDefault="00CF7E0A" w:rsidP="00987D0E">
            <w:pPr>
              <w:spacing w:line="240" w:lineRule="exact"/>
              <w:jc w:val="both"/>
              <w:rPr>
                <w:rFonts w:ascii="Times New Roman" w:hAnsi="Times New Roman" w:cs="Times New Roman"/>
              </w:rPr>
            </w:pPr>
            <w:r w:rsidRPr="00F261AC">
              <w:rPr>
                <w:rFonts w:ascii="Times New Roman" w:hAnsi="Times New Roman" w:cs="Times New Roman"/>
                <w:b/>
              </w:rPr>
              <w:t xml:space="preserve">          </w:t>
            </w:r>
            <w:r w:rsidR="00987D0E" w:rsidRPr="00F261AC">
              <w:rPr>
                <w:rFonts w:ascii="Times New Roman" w:hAnsi="Times New Roman" w:cs="Times New Roman"/>
                <w:b/>
              </w:rPr>
              <w:t>MADDE 457-</w:t>
            </w:r>
            <w:r w:rsidR="00987D0E" w:rsidRPr="00F261AC">
              <w:rPr>
                <w:rFonts w:ascii="Times New Roman" w:hAnsi="Times New Roman" w:cs="Times New Roman"/>
              </w:rPr>
              <w:t xml:space="preserve"> (2) Beyanda;</w:t>
            </w:r>
          </w:p>
          <w:p w:rsidR="00987D0E" w:rsidRPr="00F261AC" w:rsidRDefault="00CF7E0A" w:rsidP="00987D0E">
            <w:pPr>
              <w:spacing w:line="240" w:lineRule="exact"/>
              <w:jc w:val="both"/>
              <w:rPr>
                <w:rFonts w:ascii="Times New Roman" w:hAnsi="Times New Roman" w:cs="Times New Roman"/>
              </w:rPr>
            </w:pPr>
            <w:r w:rsidRPr="00F261AC">
              <w:rPr>
                <w:rFonts w:ascii="Times New Roman" w:hAnsi="Times New Roman" w:cs="Times New Roman"/>
              </w:rPr>
              <w:t xml:space="preserve">          </w:t>
            </w:r>
            <w:r w:rsidR="00987D0E" w:rsidRPr="00F261AC">
              <w:rPr>
                <w:rFonts w:ascii="Times New Roman" w:hAnsi="Times New Roman" w:cs="Times New Roman"/>
              </w:rPr>
              <w:t>a) Nakdî sermaye konuluyorsa; artırılan kısmın tamamen taahhüt edildiği, kanun veya esas sözleşme gereğince ödenmesi gerekli tutarın ödendiği; ayni sermaye konuluyor veya bir ayın devralınıyorsa bunlara verilecek karşılığın uygun olduğu; devralınan ayni sermaye, aynın türü, değerlendirmenin yöntemi, isabeti ve haklılığı; bir borcun takası söz konusu ise, bu borcun varlığı, geçerliliği ve takas edilebilirliği; sermayeye dönüştürülen fonun veya yedek akçenin serbestçe tasarruf olunabilirliği; gerekli organların ve kurumların onaylarının   alındığı;   kanuni   ve   idari   gerekliliklerin   yerine   getirildiği;   rüçhan  hakları sınırlandırılmış veya kaldırılmışsa bunun sebepleri, miktarı ve oranı; kullanılmayan rüçhan haklarının kimlere, niçin, ne fiyatla verildiği hakkında belgeli ve gerekçeli açıklamalar yer alır.</w:t>
            </w:r>
          </w:p>
          <w:p w:rsidR="00987D0E" w:rsidRPr="00F261AC" w:rsidRDefault="00987D0E" w:rsidP="00987D0E">
            <w:pPr>
              <w:jc w:val="both"/>
              <w:rPr>
                <w:rFonts w:ascii="Times New Roman" w:hAnsi="Times New Roman" w:cs="Times New Roman"/>
              </w:rPr>
            </w:pPr>
          </w:p>
        </w:tc>
      </w:tr>
      <w:tr w:rsidR="00987D0E" w:rsidRPr="00F261AC" w:rsidTr="00A466A1">
        <w:trPr>
          <w:jc w:val="center"/>
        </w:trPr>
        <w:tc>
          <w:tcPr>
            <w:tcW w:w="14392" w:type="dxa"/>
            <w:gridSpan w:val="2"/>
            <w:shd w:val="clear" w:color="auto" w:fill="FFFFFF" w:themeFill="background1"/>
          </w:tcPr>
          <w:p w:rsidR="00987D0E" w:rsidRPr="00F261AC" w:rsidRDefault="00987D0E" w:rsidP="001B730D">
            <w:pPr>
              <w:spacing w:line="240" w:lineRule="exact"/>
              <w:jc w:val="both"/>
              <w:rPr>
                <w:rFonts w:ascii="Times New Roman" w:hAnsi="Times New Roman" w:cs="Times New Roman"/>
              </w:rPr>
            </w:pPr>
            <w:r w:rsidRPr="00F261AC">
              <w:rPr>
                <w:rFonts w:ascii="Times New Roman" w:hAnsi="Times New Roman" w:cs="Times New Roman"/>
                <w:b/>
              </w:rPr>
              <w:lastRenderedPageBreak/>
              <w:t>GEREKÇE:</w:t>
            </w:r>
            <w:r w:rsidRPr="00F261AC">
              <w:rPr>
                <w:rFonts w:ascii="Times New Roman" w:hAnsi="Times New Roman" w:cs="Times New Roman"/>
              </w:rPr>
              <w:t xml:space="preserve"> Kanunun 457 nci maddesinde sermaye artırımında yönetim kurulunun beyanı düzenlenmiş ve 349 uncu maddede yer alan hususlara ilişkin açıklama yapılacağı belirtilmiştir. 336 ncı maddede yapılan değişiklik ve 349 uncu maddenin yürürlükten kaldırılmasına paralel olarak maddede yer alan “ve 349 uncu maddede yer alan hususların somut olayda mevcut bulunması hâlinde bunlara ilişkin açıklamalar;” ibareleri madde metninden çıkarılmaktadır.</w:t>
            </w:r>
          </w:p>
        </w:tc>
      </w:tr>
      <w:tr w:rsidR="00987D0E" w:rsidRPr="00F261AC" w:rsidTr="00A466A1">
        <w:trPr>
          <w:jc w:val="center"/>
        </w:trPr>
        <w:tc>
          <w:tcPr>
            <w:tcW w:w="14392" w:type="dxa"/>
            <w:gridSpan w:val="2"/>
            <w:shd w:val="clear" w:color="auto" w:fill="DEEAF6" w:themeFill="accent1" w:themeFillTint="33"/>
          </w:tcPr>
          <w:p w:rsidR="00987D0E" w:rsidRPr="00F261AC" w:rsidRDefault="00987D0E" w:rsidP="00987D0E">
            <w:pPr>
              <w:ind w:firstLine="851"/>
              <w:jc w:val="both"/>
              <w:rPr>
                <w:rFonts w:ascii="Times New Roman" w:hAnsi="Times New Roman" w:cs="Times New Roman"/>
                <w:i/>
              </w:rPr>
            </w:pPr>
            <w:r w:rsidRPr="00F261AC">
              <w:rPr>
                <w:rFonts w:ascii="Times New Roman" w:hAnsi="Times New Roman" w:cs="Times New Roman"/>
                <w:b/>
                <w:i/>
              </w:rPr>
              <w:t xml:space="preserve"> MADDE 9- </w:t>
            </w:r>
            <w:r w:rsidRPr="00F261AC">
              <w:rPr>
                <w:rFonts w:ascii="Times New Roman" w:hAnsi="Times New Roman" w:cs="Times New Roman"/>
                <w:i/>
              </w:rPr>
              <w:t>6102 sayılı Kanunun 462 nci maddesinin üçüncü fıkrası</w:t>
            </w:r>
            <w:r w:rsidR="00F40DFE" w:rsidRPr="00F261AC">
              <w:rPr>
                <w:rFonts w:ascii="Times New Roman" w:hAnsi="Times New Roman" w:cs="Times New Roman"/>
                <w:i/>
              </w:rPr>
              <w:t>nın birinci ve ikinci cümlesi</w:t>
            </w:r>
            <w:r w:rsidRPr="00F261AC">
              <w:rPr>
                <w:rFonts w:ascii="Times New Roman" w:hAnsi="Times New Roman" w:cs="Times New Roman"/>
                <w:i/>
              </w:rPr>
              <w:t xml:space="preserve"> aşağıdaki şekilde değiştirilmiştir.</w:t>
            </w:r>
          </w:p>
          <w:p w:rsidR="00987D0E" w:rsidRPr="00F261AC" w:rsidRDefault="00F40DFE" w:rsidP="009C2A32">
            <w:pPr>
              <w:ind w:firstLine="851"/>
              <w:jc w:val="both"/>
              <w:rPr>
                <w:rFonts w:ascii="Times New Roman" w:hAnsi="Times New Roman" w:cs="Times New Roman"/>
                <w:b/>
              </w:rPr>
            </w:pPr>
            <w:r w:rsidRPr="00F261AC">
              <w:rPr>
                <w:rFonts w:ascii="Times New Roman" w:hAnsi="Times New Roman" w:cs="Times New Roman"/>
                <w:i/>
              </w:rPr>
              <w:t>“(3)</w:t>
            </w:r>
            <w:r w:rsidR="00993870">
              <w:rPr>
                <w:rFonts w:ascii="Times New Roman" w:hAnsi="Times New Roman" w:cs="Times New Roman"/>
                <w:i/>
              </w:rPr>
              <w:t xml:space="preserve"> </w:t>
            </w:r>
            <w:r w:rsidR="00987D0E" w:rsidRPr="00F261AC">
              <w:rPr>
                <w:rFonts w:ascii="Times New Roman" w:hAnsi="Times New Roman" w:cs="Times New Roman"/>
                <w:i/>
              </w:rPr>
              <w:t>Bilançoda sermayeye eklenmesine mevzuatın izin verdiği fonların bulunması hâlinde, bu fonların sermayeye dönüştürülmesi ile birlikte sermayenin taahhüt edilmesi yoluyla da sermaye artırılabilir.</w:t>
            </w:r>
            <w:r w:rsidR="009C2A32" w:rsidRPr="00501059">
              <w:rPr>
                <w:rFonts w:ascii="Times New Roman" w:hAnsi="Times New Roman" w:cs="Times New Roman"/>
                <w:color w:val="3522E6"/>
              </w:rPr>
              <w:t xml:space="preserve"> </w:t>
            </w:r>
            <w:r w:rsidR="009C2A32" w:rsidRPr="009C2A32">
              <w:rPr>
                <w:rFonts w:ascii="Times New Roman" w:hAnsi="Times New Roman" w:cs="Times New Roman"/>
                <w:i/>
                <w:color w:val="FF0000"/>
              </w:rPr>
              <w:t>Bu şekilde yapılacak sermaye artırımlarında, fonun tamamının sermayeye dönüştürülmesi zorunludur.</w:t>
            </w:r>
            <w:r w:rsidRPr="00F261AC">
              <w:rPr>
                <w:rFonts w:ascii="Times New Roman" w:hAnsi="Times New Roman" w:cs="Times New Roman"/>
                <w:i/>
              </w:rPr>
              <w:t xml:space="preserve">” </w:t>
            </w:r>
          </w:p>
        </w:tc>
      </w:tr>
      <w:tr w:rsidR="001B730D" w:rsidRPr="00F261AC" w:rsidTr="00F261AC">
        <w:trPr>
          <w:jc w:val="center"/>
        </w:trPr>
        <w:tc>
          <w:tcPr>
            <w:tcW w:w="7054"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YÜRÜRLÜKTE OLAN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462)</w:t>
            </w:r>
          </w:p>
        </w:tc>
        <w:tc>
          <w:tcPr>
            <w:tcW w:w="7338"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TEKLİF EDİLEN TASLAK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462)</w:t>
            </w:r>
          </w:p>
        </w:tc>
      </w:tr>
      <w:tr w:rsidR="00987D0E" w:rsidRPr="00F261AC" w:rsidTr="00F261AC">
        <w:trPr>
          <w:jc w:val="center"/>
        </w:trPr>
        <w:tc>
          <w:tcPr>
            <w:tcW w:w="7054" w:type="dxa"/>
            <w:shd w:val="clear" w:color="auto" w:fill="FFFFFF" w:themeFill="background1"/>
          </w:tcPr>
          <w:p w:rsidR="00987D0E" w:rsidRPr="00F261AC" w:rsidRDefault="00CF7E0A" w:rsidP="00987D0E">
            <w:pPr>
              <w:spacing w:line="240" w:lineRule="exact"/>
              <w:jc w:val="both"/>
              <w:rPr>
                <w:rFonts w:ascii="Times New Roman" w:hAnsi="Times New Roman" w:cs="Times New Roman"/>
                <w:b/>
              </w:rPr>
            </w:pPr>
            <w:r w:rsidRPr="00F261AC">
              <w:rPr>
                <w:rFonts w:ascii="Times New Roman" w:hAnsi="Times New Roman" w:cs="Times New Roman"/>
                <w:b/>
              </w:rPr>
              <w:t xml:space="preserve">             </w:t>
            </w:r>
            <w:r w:rsidR="00987D0E" w:rsidRPr="00F261AC">
              <w:rPr>
                <w:rFonts w:ascii="Times New Roman" w:hAnsi="Times New Roman" w:cs="Times New Roman"/>
                <w:b/>
              </w:rPr>
              <w:t>III - İç kaynaklardan sermaye artırımı</w:t>
            </w:r>
          </w:p>
          <w:p w:rsidR="00987D0E" w:rsidRPr="00F261AC" w:rsidRDefault="00CF7E0A" w:rsidP="00987D0E">
            <w:pPr>
              <w:spacing w:line="240" w:lineRule="exact"/>
              <w:jc w:val="both"/>
              <w:rPr>
                <w:rFonts w:ascii="Times New Roman" w:hAnsi="Times New Roman" w:cs="Times New Roman"/>
              </w:rPr>
            </w:pPr>
            <w:r w:rsidRPr="00F261AC">
              <w:rPr>
                <w:rFonts w:ascii="Times New Roman" w:hAnsi="Times New Roman" w:cs="Times New Roman"/>
                <w:b/>
              </w:rPr>
              <w:t xml:space="preserve">             </w:t>
            </w:r>
            <w:r w:rsidR="00987D0E" w:rsidRPr="00F261AC">
              <w:rPr>
                <w:rFonts w:ascii="Times New Roman" w:hAnsi="Times New Roman" w:cs="Times New Roman"/>
                <w:b/>
              </w:rPr>
              <w:t>MADDE 462-</w:t>
            </w:r>
            <w:r w:rsidR="00987D0E" w:rsidRPr="00F261AC">
              <w:rPr>
                <w:rFonts w:ascii="Times New Roman" w:hAnsi="Times New Roman" w:cs="Times New Roman"/>
              </w:rPr>
              <w:t xml:space="preserve"> … (3) </w:t>
            </w:r>
            <w:r w:rsidR="00987D0E" w:rsidRPr="00F261AC">
              <w:rPr>
                <w:rFonts w:ascii="Times New Roman" w:hAnsi="Times New Roman" w:cs="Times New Roman"/>
                <w:strike/>
                <w:color w:val="FF0000"/>
              </w:rPr>
              <w:t>Bilançoda sermayeye eklenmesine mevzuatın izin verdiği fonların bulunması hâlinde, bu fonlar sermayeye dönüştürülmeden, sermaye taahhüt edilmesi yoluyla sermaye artırılamaz. Hem bu fonların sermayeye dönüştürülmesi hem de aynı zamanda ve aynı oranda sermayenin taahhüt edilmesi yoluyla sermaye artırılabilir.</w:t>
            </w:r>
            <w:r w:rsidR="00987D0E" w:rsidRPr="00F261AC">
              <w:rPr>
                <w:rFonts w:ascii="Times New Roman" w:hAnsi="Times New Roman" w:cs="Times New Roman"/>
                <w:color w:val="FF0000"/>
              </w:rPr>
              <w:t xml:space="preserve"> </w:t>
            </w:r>
            <w:r w:rsidR="00987D0E" w:rsidRPr="00F261AC">
              <w:rPr>
                <w:rFonts w:ascii="Times New Roman" w:hAnsi="Times New Roman" w:cs="Times New Roman"/>
              </w:rPr>
              <w:t>Artırım genel kurul veya yönetim kurulu kararının ve esas sözleşmenin ilgili maddelerinin değişik şeklinin tescili ile kesinleşir. Tescil ile o anda mevcut pay sahipleri mevcut paylarının sermayeye oranına göre bedelsiz payları kendiliğinden iktisap ederler. Bedelsiz paylar üzerindeki hak kaldırılamaz ve sınırlandır</w:t>
            </w:r>
            <w:r w:rsidR="00D953C5" w:rsidRPr="00F261AC">
              <w:rPr>
                <w:rFonts w:ascii="Times New Roman" w:hAnsi="Times New Roman" w:cs="Times New Roman"/>
              </w:rPr>
              <w:t>ılamaz; bu haktan vazgeçilemez.</w:t>
            </w:r>
          </w:p>
        </w:tc>
        <w:tc>
          <w:tcPr>
            <w:tcW w:w="7338" w:type="dxa"/>
            <w:shd w:val="clear" w:color="auto" w:fill="FFFFFF" w:themeFill="background1"/>
          </w:tcPr>
          <w:p w:rsidR="00987D0E" w:rsidRPr="00F261AC" w:rsidRDefault="00CF7E0A" w:rsidP="00987D0E">
            <w:pPr>
              <w:spacing w:line="240" w:lineRule="exact"/>
              <w:jc w:val="both"/>
              <w:rPr>
                <w:rFonts w:ascii="Times New Roman" w:hAnsi="Times New Roman" w:cs="Times New Roman"/>
                <w:b/>
              </w:rPr>
            </w:pPr>
            <w:r w:rsidRPr="00F261AC">
              <w:rPr>
                <w:rFonts w:ascii="Times New Roman" w:hAnsi="Times New Roman" w:cs="Times New Roman"/>
                <w:b/>
              </w:rPr>
              <w:t xml:space="preserve">           </w:t>
            </w:r>
            <w:r w:rsidR="00C71DC0">
              <w:rPr>
                <w:rFonts w:ascii="Times New Roman" w:hAnsi="Times New Roman" w:cs="Times New Roman"/>
                <w:b/>
              </w:rPr>
              <w:t xml:space="preserve"> </w:t>
            </w:r>
            <w:r w:rsidRPr="00F261AC">
              <w:rPr>
                <w:rFonts w:ascii="Times New Roman" w:hAnsi="Times New Roman" w:cs="Times New Roman"/>
                <w:b/>
              </w:rPr>
              <w:t xml:space="preserve"> </w:t>
            </w:r>
            <w:r w:rsidR="00987D0E" w:rsidRPr="00F261AC">
              <w:rPr>
                <w:rFonts w:ascii="Times New Roman" w:hAnsi="Times New Roman" w:cs="Times New Roman"/>
                <w:b/>
              </w:rPr>
              <w:t>III - İç kaynaklardan sermaye artırımı</w:t>
            </w:r>
          </w:p>
          <w:p w:rsidR="00987D0E" w:rsidRPr="00F261AC" w:rsidRDefault="00CF7E0A" w:rsidP="009C2A32">
            <w:pPr>
              <w:spacing w:line="240" w:lineRule="exact"/>
              <w:jc w:val="both"/>
              <w:rPr>
                <w:rFonts w:ascii="Times New Roman" w:hAnsi="Times New Roman" w:cs="Times New Roman"/>
              </w:rPr>
            </w:pPr>
            <w:r w:rsidRPr="00F261AC">
              <w:rPr>
                <w:rFonts w:ascii="Times New Roman" w:hAnsi="Times New Roman" w:cs="Times New Roman"/>
                <w:b/>
              </w:rPr>
              <w:t xml:space="preserve">             </w:t>
            </w:r>
            <w:r w:rsidR="00987D0E" w:rsidRPr="00F261AC">
              <w:rPr>
                <w:rFonts w:ascii="Times New Roman" w:hAnsi="Times New Roman" w:cs="Times New Roman"/>
                <w:b/>
              </w:rPr>
              <w:t>MADDE 462-</w:t>
            </w:r>
            <w:r w:rsidR="00987D0E" w:rsidRPr="00F261AC">
              <w:rPr>
                <w:rFonts w:ascii="Times New Roman" w:hAnsi="Times New Roman" w:cs="Times New Roman"/>
              </w:rPr>
              <w:t xml:space="preserve"> …(3</w:t>
            </w:r>
            <w:r w:rsidR="00987D0E" w:rsidRPr="00F261AC">
              <w:rPr>
                <w:rFonts w:ascii="Times New Roman" w:hAnsi="Times New Roman" w:cs="Times New Roman"/>
                <w:color w:val="3522E6"/>
              </w:rPr>
              <w:t xml:space="preserve">) </w:t>
            </w:r>
            <w:r w:rsidR="00987D0E" w:rsidRPr="00501059">
              <w:rPr>
                <w:rFonts w:ascii="Times New Roman" w:hAnsi="Times New Roman" w:cs="Times New Roman"/>
                <w:color w:val="3522E6"/>
              </w:rPr>
              <w:t xml:space="preserve">Bilançoda sermayeye eklenmesine mevzuatın izin verdiği fonların bulunması hâlinde, bu fonların sermayeye dönüştürülmesi ile birlikte sermayenin taahhüt edilmesi yoluyla da sermaye artırılabilir. </w:t>
            </w:r>
            <w:r w:rsidR="009C2A32" w:rsidRPr="009C2A32">
              <w:rPr>
                <w:rFonts w:ascii="Times New Roman" w:hAnsi="Times New Roman" w:cs="Times New Roman"/>
                <w:color w:val="FF0000"/>
              </w:rPr>
              <w:t>Bu şekilde yapılacak sermaye artırımlarında, fonun tamamının sermayeye dönüştürülmesi zorunludur.</w:t>
            </w:r>
            <w:r w:rsidR="009C2A32">
              <w:rPr>
                <w:rFonts w:ascii="Times New Roman" w:hAnsi="Times New Roman" w:cs="Times New Roman"/>
                <w:color w:val="3522E6"/>
              </w:rPr>
              <w:t xml:space="preserve"> </w:t>
            </w:r>
            <w:r w:rsidR="00987D0E" w:rsidRPr="00F261AC">
              <w:rPr>
                <w:rFonts w:ascii="Times New Roman" w:hAnsi="Times New Roman" w:cs="Times New Roman"/>
              </w:rPr>
              <w:t>Artırım genel kurul veya yönetim kurulu kararının ve esas sözleşmenin ilgili maddelerinin değişik şeklinin tescili ile kesinleşir. Tescil ile o anda mevcut pay sahipleri mevcut paylarının sermayeye oranına göre bedelsiz payları kendiliğinden iktisap ederler. Bedelsiz paylar üzerindeki hak kaldırılamaz ve sınırlandır</w:t>
            </w:r>
            <w:r w:rsidR="00D953C5" w:rsidRPr="00F261AC">
              <w:rPr>
                <w:rFonts w:ascii="Times New Roman" w:hAnsi="Times New Roman" w:cs="Times New Roman"/>
              </w:rPr>
              <w:t>ılamaz; bu haktan vazgeçilemez.</w:t>
            </w:r>
          </w:p>
        </w:tc>
      </w:tr>
      <w:tr w:rsidR="00987D0E" w:rsidRPr="00F261AC" w:rsidTr="00A466A1">
        <w:trPr>
          <w:jc w:val="center"/>
        </w:trPr>
        <w:tc>
          <w:tcPr>
            <w:tcW w:w="14392" w:type="dxa"/>
            <w:gridSpan w:val="2"/>
            <w:shd w:val="clear" w:color="auto" w:fill="FFFFFF" w:themeFill="background1"/>
          </w:tcPr>
          <w:p w:rsidR="005C332D" w:rsidRPr="00F261AC" w:rsidRDefault="00987D0E" w:rsidP="001B730D">
            <w:pPr>
              <w:jc w:val="both"/>
              <w:rPr>
                <w:rFonts w:ascii="Times New Roman" w:hAnsi="Times New Roman" w:cs="Times New Roman"/>
              </w:rPr>
            </w:pPr>
            <w:r w:rsidRPr="00F261AC">
              <w:rPr>
                <w:rFonts w:ascii="Times New Roman" w:hAnsi="Times New Roman" w:cs="Times New Roman"/>
                <w:b/>
              </w:rPr>
              <w:t>GEREKÇE</w:t>
            </w:r>
            <w:r w:rsidR="00F40DFE" w:rsidRPr="00F261AC">
              <w:rPr>
                <w:rFonts w:ascii="Times New Roman" w:hAnsi="Times New Roman" w:cs="Times New Roman"/>
                <w:b/>
              </w:rPr>
              <w:t>:</w:t>
            </w:r>
            <w:r w:rsidRPr="00F261AC">
              <w:rPr>
                <w:rFonts w:ascii="Times New Roman" w:hAnsi="Times New Roman" w:cs="Times New Roman"/>
              </w:rPr>
              <w:t xml:space="preserve"> Kanunda fonların sermayeye dönüştürülmesi ile birlikte aynı zamanda ve aynı oranda sermaye taahhüdü yoluyla sermaye artırımı yapılabileceği hükme bağlandığından, söz konusu fonların düşük bir miktarda kaldığı durumlarda, şirketler ancak bu düşük fon miktarı kadar sermaye artırımında bulunabilmektedir. Bu da sermaye artırımı yaparak yatırımda bulunacak şirketler bakımından iki kez sermaye artırımı kararı alınmasını gerektirmektedir. </w:t>
            </w:r>
          </w:p>
          <w:p w:rsidR="001B730D" w:rsidRPr="00F261AC" w:rsidRDefault="009C2A32" w:rsidP="001B730D">
            <w:pPr>
              <w:jc w:val="both"/>
              <w:rPr>
                <w:rFonts w:ascii="Times New Roman" w:hAnsi="Times New Roman" w:cs="Times New Roman"/>
                <w:highlight w:val="yellow"/>
              </w:rPr>
            </w:pPr>
            <w:r w:rsidRPr="009C2A32">
              <w:rPr>
                <w:rFonts w:ascii="Times New Roman" w:hAnsi="Times New Roman" w:cs="Times New Roman"/>
                <w:color w:val="FF0000"/>
              </w:rPr>
              <w:t>Yapılan değişiklikle, bilançoda sermayeye eklenmesine mevzuatın izin verdiği fonların bulunması halinde, bu fonların tamamının sermayeye dönüştürülmesi ile birlikte sermayenin taahhüt edilmesi yoluyla da sermaye artırımı yapılabileceği düzenlenmiştir.</w:t>
            </w:r>
          </w:p>
        </w:tc>
      </w:tr>
      <w:tr w:rsidR="00987D0E" w:rsidRPr="00F261AC" w:rsidTr="00A466A1">
        <w:trPr>
          <w:jc w:val="center"/>
        </w:trPr>
        <w:tc>
          <w:tcPr>
            <w:tcW w:w="14392" w:type="dxa"/>
            <w:gridSpan w:val="2"/>
            <w:shd w:val="clear" w:color="auto" w:fill="DEEAF6" w:themeFill="accent1" w:themeFillTint="33"/>
          </w:tcPr>
          <w:p w:rsidR="00987D0E" w:rsidRPr="00F261AC" w:rsidRDefault="00993870" w:rsidP="00987D0E">
            <w:pPr>
              <w:ind w:firstLine="708"/>
              <w:jc w:val="both"/>
              <w:rPr>
                <w:rFonts w:ascii="Times New Roman" w:hAnsi="Times New Roman" w:cs="Times New Roman"/>
                <w:i/>
              </w:rPr>
            </w:pPr>
            <w:r>
              <w:rPr>
                <w:rFonts w:ascii="Times New Roman" w:hAnsi="Times New Roman" w:cs="Times New Roman"/>
                <w:b/>
                <w:i/>
              </w:rPr>
              <w:t>MADDE 10</w:t>
            </w:r>
            <w:r w:rsidR="00987D0E" w:rsidRPr="00F261AC">
              <w:rPr>
                <w:rFonts w:ascii="Times New Roman" w:hAnsi="Times New Roman" w:cs="Times New Roman"/>
                <w:b/>
                <w:i/>
              </w:rPr>
              <w:t>-</w:t>
            </w:r>
            <w:r w:rsidR="00987D0E" w:rsidRPr="00F261AC">
              <w:rPr>
                <w:rFonts w:ascii="Times New Roman" w:hAnsi="Times New Roman" w:cs="Times New Roman"/>
                <w:i/>
              </w:rPr>
              <w:t xml:space="preserve"> 6102 sayılı Kanunun 490 ıncı maddesinin;</w:t>
            </w:r>
          </w:p>
          <w:p w:rsidR="00987D0E" w:rsidRPr="00F261AC" w:rsidRDefault="00987D0E" w:rsidP="00987D0E">
            <w:pPr>
              <w:ind w:firstLine="708"/>
              <w:jc w:val="both"/>
              <w:rPr>
                <w:rFonts w:ascii="Times New Roman" w:hAnsi="Times New Roman" w:cs="Times New Roman"/>
                <w:i/>
              </w:rPr>
            </w:pPr>
            <w:r w:rsidRPr="00F261AC">
              <w:rPr>
                <w:rFonts w:ascii="Times New Roman" w:hAnsi="Times New Roman" w:cs="Times New Roman"/>
                <w:i/>
              </w:rPr>
              <w:t>a) Birinci fıkrasında geçen “paylar” ibaresinden sonra gelmek üzere “veya pay senetleri” ibaresi eklenmiştir.</w:t>
            </w:r>
          </w:p>
          <w:p w:rsidR="00987D0E" w:rsidRPr="00F261AC" w:rsidRDefault="00987D0E" w:rsidP="00987D0E">
            <w:pPr>
              <w:ind w:firstLine="708"/>
              <w:jc w:val="both"/>
              <w:rPr>
                <w:rFonts w:ascii="Times New Roman" w:hAnsi="Times New Roman" w:cs="Times New Roman"/>
                <w:i/>
              </w:rPr>
            </w:pPr>
            <w:r w:rsidRPr="00F261AC">
              <w:rPr>
                <w:rFonts w:ascii="Times New Roman" w:hAnsi="Times New Roman" w:cs="Times New Roman"/>
                <w:i/>
              </w:rPr>
              <w:t>b) İkinci fıkrasından sonra gelmek üzere aşağıdaki fıkra eklenmiştir.</w:t>
            </w:r>
          </w:p>
          <w:p w:rsidR="008253C9" w:rsidRPr="00F261AC" w:rsidRDefault="00987D0E" w:rsidP="00682581">
            <w:pPr>
              <w:ind w:firstLine="708"/>
              <w:jc w:val="both"/>
              <w:rPr>
                <w:rFonts w:ascii="Times New Roman" w:hAnsi="Times New Roman" w:cs="Times New Roman"/>
                <w:b/>
              </w:rPr>
            </w:pPr>
            <w:r w:rsidRPr="00F261AC">
              <w:rPr>
                <w:rFonts w:ascii="Times New Roman" w:hAnsi="Times New Roman" w:cs="Times New Roman"/>
                <w:i/>
              </w:rPr>
              <w:t>“Pay senedi bastırılmamış nama yazılı payın devri ve devir borcunu doğuran işlemler yazılı şekilde yapılır ve tarafların imzaları noterce onaylanır.”</w:t>
            </w:r>
          </w:p>
        </w:tc>
      </w:tr>
      <w:tr w:rsidR="001B730D" w:rsidRPr="00F261AC" w:rsidTr="00F261AC">
        <w:trPr>
          <w:jc w:val="center"/>
        </w:trPr>
        <w:tc>
          <w:tcPr>
            <w:tcW w:w="7054"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YÜRÜRLÜKTE OLAN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490)</w:t>
            </w:r>
          </w:p>
        </w:tc>
        <w:tc>
          <w:tcPr>
            <w:tcW w:w="7338"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TEKLİF EDİLEN TASLAK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490)</w:t>
            </w:r>
          </w:p>
        </w:tc>
      </w:tr>
      <w:tr w:rsidR="00987D0E" w:rsidRPr="00F261AC" w:rsidTr="00F261AC">
        <w:trPr>
          <w:jc w:val="center"/>
        </w:trPr>
        <w:tc>
          <w:tcPr>
            <w:tcW w:w="7054" w:type="dxa"/>
            <w:shd w:val="clear" w:color="auto" w:fill="FFFFFF" w:themeFill="background1"/>
          </w:tcPr>
          <w:p w:rsidR="00987D0E" w:rsidRPr="00F261AC" w:rsidRDefault="00987D0E" w:rsidP="00CF7E0A">
            <w:pPr>
              <w:spacing w:line="240" w:lineRule="exact"/>
              <w:ind w:firstLine="709"/>
              <w:jc w:val="both"/>
              <w:rPr>
                <w:rFonts w:ascii="Times New Roman" w:hAnsi="Times New Roman" w:cs="Times New Roman"/>
                <w:b/>
              </w:rPr>
            </w:pPr>
            <w:r w:rsidRPr="00F261AC">
              <w:rPr>
                <w:rFonts w:ascii="Times New Roman" w:hAnsi="Times New Roman" w:cs="Times New Roman"/>
                <w:b/>
              </w:rPr>
              <w:t>C) Nama yazılı payların ve pay senetlerinin devrinde ilke</w:t>
            </w:r>
          </w:p>
          <w:p w:rsidR="00987D0E" w:rsidRPr="00F261AC" w:rsidRDefault="00987D0E" w:rsidP="00CF7E0A">
            <w:pPr>
              <w:spacing w:line="240" w:lineRule="exact"/>
              <w:ind w:firstLine="709"/>
              <w:jc w:val="both"/>
              <w:rPr>
                <w:rFonts w:ascii="Times New Roman" w:hAnsi="Times New Roman" w:cs="Times New Roman"/>
              </w:rPr>
            </w:pPr>
            <w:r w:rsidRPr="00F261AC">
              <w:rPr>
                <w:rFonts w:ascii="Times New Roman" w:hAnsi="Times New Roman" w:cs="Times New Roman"/>
                <w:b/>
              </w:rPr>
              <w:t>MADDE 490-</w:t>
            </w:r>
            <w:r w:rsidRPr="00F261AC">
              <w:rPr>
                <w:rFonts w:ascii="Times New Roman" w:hAnsi="Times New Roman" w:cs="Times New Roman"/>
              </w:rPr>
              <w:t xml:space="preserve"> (1) Kanunda veya esas sözleşmede aksi öngörülmedikçe, nama yazılı paylar, herhangi bir sınırlandırmaya bağlı olmaksızın devredilebilirler.</w:t>
            </w:r>
          </w:p>
          <w:p w:rsidR="00987D0E" w:rsidRPr="00F261AC" w:rsidRDefault="00987D0E" w:rsidP="00987D0E">
            <w:pPr>
              <w:jc w:val="center"/>
              <w:rPr>
                <w:rFonts w:ascii="Times New Roman" w:hAnsi="Times New Roman" w:cs="Times New Roman"/>
                <w:b/>
              </w:rPr>
            </w:pPr>
          </w:p>
        </w:tc>
        <w:tc>
          <w:tcPr>
            <w:tcW w:w="7338" w:type="dxa"/>
            <w:shd w:val="clear" w:color="auto" w:fill="FFFFFF" w:themeFill="background1"/>
          </w:tcPr>
          <w:p w:rsidR="00987D0E" w:rsidRPr="00F261AC" w:rsidRDefault="00987D0E" w:rsidP="00CF7E0A">
            <w:pPr>
              <w:spacing w:line="240" w:lineRule="exact"/>
              <w:ind w:firstLine="601"/>
              <w:jc w:val="both"/>
              <w:rPr>
                <w:rFonts w:ascii="Times New Roman" w:hAnsi="Times New Roman" w:cs="Times New Roman"/>
                <w:b/>
              </w:rPr>
            </w:pPr>
            <w:r w:rsidRPr="00F261AC">
              <w:rPr>
                <w:rFonts w:ascii="Times New Roman" w:hAnsi="Times New Roman" w:cs="Times New Roman"/>
                <w:b/>
              </w:rPr>
              <w:t>C) Nama yazılı payların ve pay senetlerinin devrinde ilke</w:t>
            </w:r>
          </w:p>
          <w:p w:rsidR="00987D0E" w:rsidRPr="00F261AC" w:rsidRDefault="00987D0E" w:rsidP="00CF7E0A">
            <w:pPr>
              <w:spacing w:line="240" w:lineRule="exact"/>
              <w:ind w:firstLine="601"/>
              <w:jc w:val="both"/>
              <w:rPr>
                <w:rFonts w:ascii="Times New Roman" w:hAnsi="Times New Roman" w:cs="Times New Roman"/>
              </w:rPr>
            </w:pPr>
            <w:r w:rsidRPr="00F261AC">
              <w:rPr>
                <w:rFonts w:ascii="Times New Roman" w:hAnsi="Times New Roman" w:cs="Times New Roman"/>
                <w:b/>
              </w:rPr>
              <w:t>MADDE 490-</w:t>
            </w:r>
            <w:r w:rsidRPr="00F261AC">
              <w:rPr>
                <w:rFonts w:ascii="Times New Roman" w:hAnsi="Times New Roman" w:cs="Times New Roman"/>
              </w:rPr>
              <w:t xml:space="preserve"> (1) Kanunda veya esas sözleşmede aksi öngörülmedikçe, nama yazılı paylar </w:t>
            </w:r>
            <w:r w:rsidRPr="00501059">
              <w:rPr>
                <w:rFonts w:ascii="Times New Roman" w:hAnsi="Times New Roman" w:cs="Times New Roman"/>
                <w:color w:val="3522E6"/>
              </w:rPr>
              <w:t>veya pay senetleri</w:t>
            </w:r>
            <w:r w:rsidRPr="00501059">
              <w:rPr>
                <w:rFonts w:ascii="Times New Roman" w:hAnsi="Times New Roman" w:cs="Times New Roman"/>
              </w:rPr>
              <w:t>,</w:t>
            </w:r>
            <w:r w:rsidRPr="00F261AC">
              <w:rPr>
                <w:rFonts w:ascii="Times New Roman" w:hAnsi="Times New Roman" w:cs="Times New Roman"/>
              </w:rPr>
              <w:t xml:space="preserve"> herhangi bir sınırlandırmaya bağlı olmaksızın devredilebilirler.</w:t>
            </w:r>
          </w:p>
          <w:p w:rsidR="00987D0E" w:rsidRPr="00F261AC" w:rsidRDefault="00987D0E" w:rsidP="00CF7E0A">
            <w:pPr>
              <w:ind w:firstLine="601"/>
              <w:jc w:val="both"/>
              <w:rPr>
                <w:rFonts w:ascii="Times New Roman" w:hAnsi="Times New Roman" w:cs="Times New Roman"/>
                <w:b/>
              </w:rPr>
            </w:pPr>
            <w:r w:rsidRPr="00501059">
              <w:rPr>
                <w:rFonts w:ascii="Times New Roman" w:hAnsi="Times New Roman" w:cs="Times New Roman"/>
                <w:color w:val="3522E6"/>
              </w:rPr>
              <w:t>(3) Pay senedi bastırılmamış nama yazı</w:t>
            </w:r>
            <w:r w:rsidR="00CF7E0A" w:rsidRPr="00501059">
              <w:rPr>
                <w:rFonts w:ascii="Times New Roman" w:hAnsi="Times New Roman" w:cs="Times New Roman"/>
                <w:color w:val="3522E6"/>
              </w:rPr>
              <w:t xml:space="preserve">lı payın devri ve devir borcunu </w:t>
            </w:r>
            <w:r w:rsidRPr="00501059">
              <w:rPr>
                <w:rFonts w:ascii="Times New Roman" w:hAnsi="Times New Roman" w:cs="Times New Roman"/>
                <w:color w:val="3522E6"/>
              </w:rPr>
              <w:t>doğuran işlemler yazılı şekilde yapılır ve tarafların imzaları noterce onaylanır.</w:t>
            </w:r>
          </w:p>
        </w:tc>
      </w:tr>
      <w:tr w:rsidR="00987D0E" w:rsidRPr="00F261AC" w:rsidTr="00A466A1">
        <w:trPr>
          <w:jc w:val="center"/>
        </w:trPr>
        <w:tc>
          <w:tcPr>
            <w:tcW w:w="14392" w:type="dxa"/>
            <w:gridSpan w:val="2"/>
            <w:shd w:val="clear" w:color="auto" w:fill="FFFFFF" w:themeFill="background1"/>
          </w:tcPr>
          <w:p w:rsidR="00400CFF" w:rsidRPr="00F261AC" w:rsidRDefault="00400CFF" w:rsidP="00400CFF">
            <w:pPr>
              <w:jc w:val="both"/>
              <w:rPr>
                <w:rFonts w:ascii="Times New Roman" w:hAnsi="Times New Roman" w:cs="Times New Roman"/>
                <w:b/>
              </w:rPr>
            </w:pPr>
            <w:r w:rsidRPr="00F261AC">
              <w:rPr>
                <w:rFonts w:ascii="Times New Roman" w:hAnsi="Times New Roman" w:cs="Times New Roman"/>
                <w:b/>
              </w:rPr>
              <w:t>GEREKÇE:</w:t>
            </w:r>
            <w:r w:rsidRPr="00F261AC">
              <w:rPr>
                <w:rFonts w:ascii="Times New Roman" w:hAnsi="Times New Roman" w:cs="Times New Roman"/>
              </w:rPr>
              <w:t xml:space="preserve"> Maddede senede bağlanmış nama yazılı payların devri düzenlenmiş olmakla birlikte, senede bağlanmamış nama yazılı payların devri hakkında herhangi bir şekil şartı veya düzenleme öngörülmemiş, sadece bunların kanunda veya esas sözleşmede aksi öngörülmedikçe, herhangi bir sınırlandırmaya bağlı olmaksızın devredilebileceği hükme bağlanmıştır. Anılan maddenin başlığı ise, “Nama yazılı payların ve pay senetlerinin devrinde ilke” şeklindedir. Ülkemizde anonim şirketlerin çoğunda nama yazılı paylar senede bağlanmamaktadır. Bu itibarla, uygulamada boşluk yaratan senede bağlanmamış nama yazılı payların devrine ilişkin devir ve devir borcunu doğuran işlemlerin yazılı şekilde yapılacağı ve tarafların imzalarının noterce onaylanacağı düzenlenmiştir. Böylece anonim şirket pay defterinin ve genel kurul toplantılarında hazırlanan hazır bulunanlar listelerinin içeriğinin doğruluğu da söz konusu işlemler vasıtasıyla daha kolay saptanabilecektir. Maddenin içeriği de başlığına uygun şekilde yeninden kaleme alınmış olmaktadır.</w:t>
            </w:r>
          </w:p>
        </w:tc>
      </w:tr>
      <w:tr w:rsidR="00987D0E" w:rsidRPr="00F261AC" w:rsidTr="00A466A1">
        <w:trPr>
          <w:jc w:val="center"/>
        </w:trPr>
        <w:tc>
          <w:tcPr>
            <w:tcW w:w="14392" w:type="dxa"/>
            <w:gridSpan w:val="2"/>
            <w:shd w:val="clear" w:color="auto" w:fill="DEEAF6" w:themeFill="accent1" w:themeFillTint="33"/>
          </w:tcPr>
          <w:p w:rsidR="00987D0E" w:rsidRPr="00F261AC" w:rsidRDefault="00993870" w:rsidP="00987D0E">
            <w:pPr>
              <w:ind w:firstLine="851"/>
              <w:jc w:val="both"/>
              <w:rPr>
                <w:rFonts w:ascii="Times New Roman" w:hAnsi="Times New Roman" w:cs="Times New Roman"/>
                <w:i/>
              </w:rPr>
            </w:pPr>
            <w:r>
              <w:rPr>
                <w:rFonts w:ascii="Times New Roman" w:hAnsi="Times New Roman" w:cs="Times New Roman"/>
                <w:b/>
                <w:i/>
              </w:rPr>
              <w:t xml:space="preserve">  MADDE 11</w:t>
            </w:r>
            <w:r w:rsidR="00987D0E" w:rsidRPr="00F261AC">
              <w:rPr>
                <w:rFonts w:ascii="Times New Roman" w:hAnsi="Times New Roman" w:cs="Times New Roman"/>
                <w:b/>
                <w:i/>
              </w:rPr>
              <w:t xml:space="preserve">- </w:t>
            </w:r>
            <w:r w:rsidR="00987D0E" w:rsidRPr="00F261AC">
              <w:rPr>
                <w:rFonts w:ascii="Times New Roman" w:hAnsi="Times New Roman" w:cs="Times New Roman"/>
                <w:i/>
              </w:rPr>
              <w:t xml:space="preserve">6102 sayılı Kanunun 540 ıncı maddesine aşağıdaki fıkra eklenmiştir.  </w:t>
            </w:r>
          </w:p>
          <w:p w:rsidR="00987D0E" w:rsidRPr="00F261AC" w:rsidRDefault="00987D0E" w:rsidP="00F40DFE">
            <w:pPr>
              <w:ind w:firstLine="851"/>
              <w:jc w:val="both"/>
              <w:rPr>
                <w:rFonts w:ascii="Times New Roman" w:hAnsi="Times New Roman" w:cs="Times New Roman"/>
                <w:b/>
              </w:rPr>
            </w:pPr>
            <w:r w:rsidRPr="00F261AC">
              <w:rPr>
                <w:rFonts w:ascii="Times New Roman" w:hAnsi="Times New Roman" w:cs="Times New Roman"/>
                <w:i/>
              </w:rPr>
              <w:t>“(3) Bu Kanun hükümlerine göre tasfiye olunan şirketlerde</w:t>
            </w:r>
            <w:r w:rsidR="00F40DFE" w:rsidRPr="00F261AC">
              <w:rPr>
                <w:rFonts w:ascii="Times New Roman" w:hAnsi="Times New Roman" w:cs="Times New Roman"/>
                <w:i/>
              </w:rPr>
              <w:t>,</w:t>
            </w:r>
            <w:r w:rsidRPr="00F261AC">
              <w:rPr>
                <w:rFonts w:ascii="Times New Roman" w:hAnsi="Times New Roman" w:cs="Times New Roman"/>
                <w:i/>
              </w:rPr>
              <w:t xml:space="preserve"> 9/6/1932 tarihli ve 2004 sayılı İcra ve İflas Kanununun 44 üncü ve 337/a maddesi hükümleri uygulanmaz.”</w:t>
            </w:r>
          </w:p>
        </w:tc>
      </w:tr>
      <w:tr w:rsidR="001B730D" w:rsidRPr="00F261AC" w:rsidTr="00F261AC">
        <w:trPr>
          <w:jc w:val="center"/>
        </w:trPr>
        <w:tc>
          <w:tcPr>
            <w:tcW w:w="7054"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YÜRÜRLÜKTE OLAN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540)</w:t>
            </w:r>
          </w:p>
        </w:tc>
        <w:tc>
          <w:tcPr>
            <w:tcW w:w="7338"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TEKLİF EDİLEN TASLAK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540)</w:t>
            </w:r>
          </w:p>
        </w:tc>
      </w:tr>
      <w:tr w:rsidR="00987D0E" w:rsidRPr="00F261AC" w:rsidTr="00F261AC">
        <w:trPr>
          <w:jc w:val="center"/>
        </w:trPr>
        <w:tc>
          <w:tcPr>
            <w:tcW w:w="7054" w:type="dxa"/>
          </w:tcPr>
          <w:p w:rsidR="00987D0E" w:rsidRPr="00F261AC" w:rsidRDefault="00987D0E" w:rsidP="00CF7E0A">
            <w:pPr>
              <w:ind w:firstLine="709"/>
              <w:jc w:val="both"/>
              <w:rPr>
                <w:rFonts w:ascii="Times New Roman" w:hAnsi="Times New Roman" w:cs="Times New Roman"/>
                <w:b/>
              </w:rPr>
            </w:pPr>
            <w:r w:rsidRPr="00F261AC">
              <w:rPr>
                <w:rFonts w:ascii="Times New Roman" w:hAnsi="Times New Roman" w:cs="Times New Roman"/>
                <w:b/>
              </w:rPr>
              <w:t>II - Tasfiye işleri</w:t>
            </w:r>
          </w:p>
          <w:p w:rsidR="00987D0E" w:rsidRPr="00F261AC" w:rsidRDefault="00987D0E" w:rsidP="00CF7E0A">
            <w:pPr>
              <w:ind w:firstLine="709"/>
              <w:jc w:val="both"/>
              <w:rPr>
                <w:rFonts w:ascii="Times New Roman" w:hAnsi="Times New Roman" w:cs="Times New Roman"/>
                <w:b/>
              </w:rPr>
            </w:pPr>
            <w:r w:rsidRPr="00F261AC">
              <w:rPr>
                <w:rFonts w:ascii="Times New Roman" w:hAnsi="Times New Roman" w:cs="Times New Roman"/>
                <w:b/>
              </w:rPr>
              <w:t>1. İlk envanter ve bilanço</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b/>
              </w:rPr>
              <w:t>MADDE 540-</w:t>
            </w:r>
            <w:r w:rsidRPr="00F261AC">
              <w:rPr>
                <w:rFonts w:ascii="Times New Roman" w:hAnsi="Times New Roman" w:cs="Times New Roman"/>
              </w:rPr>
              <w:t xml:space="preserve"> (1) Tasfiye memurları görevlerine başlar başlamaz, şirketin tasfiyenin başlangıcındaki durumunu incelerler; gerekirse şirket mallarına değer biçmek için uzmanlara başvurarak, şirketin malvarlığına ilişkin durumu ile finansal durumunu gösteren bir envanter ile bilanço düzenler ve genel kurulun onayına sunarlar. </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rPr>
              <w:t>(2) Envanter ve bilançonun onaylanmasından sonra, tasfiye memurları şirketin envanterde yazılı bütün malları ile belgelerine ve defterlerine el koyarlar.</w:t>
            </w:r>
          </w:p>
        </w:tc>
        <w:tc>
          <w:tcPr>
            <w:tcW w:w="7338" w:type="dxa"/>
          </w:tcPr>
          <w:p w:rsidR="00987D0E" w:rsidRPr="00F261AC" w:rsidRDefault="00987D0E" w:rsidP="00CF7E0A">
            <w:pPr>
              <w:ind w:firstLine="601"/>
              <w:jc w:val="both"/>
              <w:rPr>
                <w:rFonts w:ascii="Times New Roman" w:hAnsi="Times New Roman" w:cs="Times New Roman"/>
                <w:b/>
              </w:rPr>
            </w:pPr>
            <w:r w:rsidRPr="00F261AC">
              <w:rPr>
                <w:rFonts w:ascii="Times New Roman" w:hAnsi="Times New Roman" w:cs="Times New Roman"/>
                <w:b/>
              </w:rPr>
              <w:t>II - Tasfiye işleri</w:t>
            </w:r>
          </w:p>
          <w:p w:rsidR="00987D0E" w:rsidRPr="00F261AC" w:rsidRDefault="00987D0E" w:rsidP="00CF7E0A">
            <w:pPr>
              <w:ind w:firstLine="601"/>
              <w:jc w:val="both"/>
              <w:rPr>
                <w:rFonts w:ascii="Times New Roman" w:hAnsi="Times New Roman" w:cs="Times New Roman"/>
                <w:b/>
              </w:rPr>
            </w:pPr>
            <w:r w:rsidRPr="00F261AC">
              <w:rPr>
                <w:rFonts w:ascii="Times New Roman" w:hAnsi="Times New Roman" w:cs="Times New Roman"/>
                <w:b/>
              </w:rPr>
              <w:t>1. İlk envanter ve bilanço</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b/>
              </w:rPr>
              <w:t>MADDE 540-</w:t>
            </w:r>
            <w:r w:rsidRPr="00F261AC">
              <w:rPr>
                <w:rFonts w:ascii="Times New Roman" w:hAnsi="Times New Roman" w:cs="Times New Roman"/>
              </w:rPr>
              <w:t xml:space="preserve"> (1) Tasfiye memurları görevlerine başlar başlamaz, şirketin tasfiyenin başlangıcındaki durumunu incelerler; gerekirse şirket mallarına değer biçmek için uzmanlara başvurarak, şirketin malvarlığına ilişkin durumu ile finansal durumunu gösteren bir envanter ile bilanço düzenler ve genel kurulun onayına sunarlar. </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rPr>
              <w:t>(2) Envanter ve bilançonun onaylanmasından sonra, tasfiye memurları şirketin envanterde yazılı bütün malları ile belgelerine ve defterlerine el koyarlar.</w:t>
            </w:r>
          </w:p>
          <w:p w:rsidR="00BC17E5" w:rsidRPr="00501059" w:rsidRDefault="00987D0E" w:rsidP="006B27A3">
            <w:pPr>
              <w:ind w:firstLine="601"/>
              <w:jc w:val="both"/>
              <w:rPr>
                <w:rFonts w:ascii="Times New Roman" w:hAnsi="Times New Roman" w:cs="Times New Roman"/>
                <w:color w:val="4472C4" w:themeColor="accent5"/>
              </w:rPr>
            </w:pPr>
            <w:r w:rsidRPr="00501059">
              <w:rPr>
                <w:rFonts w:ascii="Times New Roman" w:hAnsi="Times New Roman" w:cs="Times New Roman"/>
                <w:color w:val="3522E6"/>
              </w:rPr>
              <w:t>(3) Bu Kanun hükümlerine göre tasfiye olunan şirketlerde</w:t>
            </w:r>
            <w:r w:rsidR="00F40DFE" w:rsidRPr="00501059">
              <w:rPr>
                <w:rFonts w:ascii="Times New Roman" w:hAnsi="Times New Roman" w:cs="Times New Roman"/>
                <w:color w:val="3522E6"/>
              </w:rPr>
              <w:t>,</w:t>
            </w:r>
            <w:r w:rsidRPr="00501059">
              <w:rPr>
                <w:rFonts w:ascii="Times New Roman" w:hAnsi="Times New Roman" w:cs="Times New Roman"/>
                <w:color w:val="3522E6"/>
              </w:rPr>
              <w:t xml:space="preserve"> 9/6/1932 tarihli ve 2004 sayılı İcra ve İflas Kanununun 44 üncü ve 337/a madde hükümleri uygulanmaz.</w:t>
            </w:r>
          </w:p>
        </w:tc>
      </w:tr>
      <w:tr w:rsidR="00987D0E" w:rsidRPr="00F261AC" w:rsidTr="00A466A1">
        <w:trPr>
          <w:jc w:val="center"/>
        </w:trPr>
        <w:tc>
          <w:tcPr>
            <w:tcW w:w="14392" w:type="dxa"/>
            <w:gridSpan w:val="2"/>
          </w:tcPr>
          <w:p w:rsidR="00987D0E" w:rsidRPr="00F261AC" w:rsidRDefault="00987D0E" w:rsidP="00061F61">
            <w:pPr>
              <w:spacing w:after="120"/>
              <w:jc w:val="both"/>
              <w:rPr>
                <w:rFonts w:ascii="Times New Roman" w:hAnsi="Times New Roman" w:cs="Times New Roman"/>
              </w:rPr>
            </w:pPr>
            <w:r w:rsidRPr="00F261AC">
              <w:rPr>
                <w:rFonts w:ascii="Times New Roman" w:hAnsi="Times New Roman" w:cs="Times New Roman"/>
                <w:b/>
              </w:rPr>
              <w:t>GEREKÇE:</w:t>
            </w:r>
            <w:r w:rsidRPr="00F261AC">
              <w:rPr>
                <w:rFonts w:ascii="Times New Roman" w:hAnsi="Times New Roman" w:cs="Times New Roman"/>
              </w:rPr>
              <w:t xml:space="preserve"> 2004 sayılı İcra ve İflas Kanunu 44 üncü maddesinde; ticareti terk eden bir tacirin 15 gün içinde keyfiyeti kayıtlı bulunduğu ticaret siciline bildirmeye ve bütün aktif ve pasifi ile alacaklılarının isim ve adreslerini gösteren bir mal beyanında bulunmaya mecbur olduğu, bu durumun ticaret sicili memurluğunca ticaret sicili ilânlarının yayınlandığı gazetede ve alacaklıların bulunduğu yerlerde ilân olunacağı kuralına yer verilmiştir. İcra ve İflas Kanununun 44 üncü maddesinde belirtilen ticareti terk eden tacirin bütün aktif ve pasifi ile alacaklılarının isim ve adreslerini gösterecek nitelikteki mal beyannamesi ticaret sicili müdürlüklerince </w:t>
            </w:r>
            <w:r w:rsidRPr="00F261AC">
              <w:rPr>
                <w:rFonts w:ascii="Times New Roman" w:hAnsi="Times New Roman" w:cs="Times New Roman"/>
              </w:rPr>
              <w:lastRenderedPageBreak/>
              <w:t>yalnızca ticareti terk eden hakiki şahıslardan alınmakta olup, sermaye şirketleri ile diğer tüzel kişi tacirlerden böyle bir beyanname alınmamaktadır. Nitekim Türk Ticaret Kanunu’nun 540 ıncı maddesinin birinci fıkrası uyarınca tasfiye memurları şirketin tasfiyenin başlangıcındaki durumunu incelemekte, gerekirse şirket mallarına değer biçmek adına uzmanlara başvurarak şirket malvarlığına ilişkin durumu gösteren bir envanter ile bilanço düzenlemekte ve genel kurulun onayına sunmakta, yine 541 inci madde uyarınca alacaklılara gerekli çağrılarda bulunmaktadır.</w:t>
            </w:r>
          </w:p>
          <w:p w:rsidR="00682581" w:rsidRDefault="00987D0E" w:rsidP="00682581">
            <w:pPr>
              <w:jc w:val="both"/>
              <w:rPr>
                <w:rFonts w:ascii="Times New Roman" w:hAnsi="Times New Roman" w:cs="Times New Roman"/>
              </w:rPr>
            </w:pPr>
            <w:r w:rsidRPr="00F261AC">
              <w:rPr>
                <w:rFonts w:ascii="Times New Roman" w:hAnsi="Times New Roman" w:cs="Times New Roman"/>
              </w:rPr>
              <w:t>Diğer taraftan sermaye şirketleri bakımından ticaretin terkedilmesinden ne anlaşılması gerektiği de açık değildir. Yerleşik Yargıtay kararları uyarınca ticareti terk, sermaye şirketinin ticaret unvanının ticaret sicili kayıtlarından silinmesidir. Ticaret unvanı ticaret sicilinden silinen bir sermaye şirketi</w:t>
            </w:r>
            <w:r w:rsidR="00C17BDE" w:rsidRPr="00F261AC">
              <w:rPr>
                <w:rFonts w:ascii="Times New Roman" w:hAnsi="Times New Roman" w:cs="Times New Roman"/>
              </w:rPr>
              <w:t>,</w:t>
            </w:r>
            <w:r w:rsidRPr="00F261AC">
              <w:rPr>
                <w:rFonts w:ascii="Times New Roman" w:hAnsi="Times New Roman" w:cs="Times New Roman"/>
              </w:rPr>
              <w:t xml:space="preserve"> 6102 sayılı T</w:t>
            </w:r>
            <w:r w:rsidR="006B27A3" w:rsidRPr="00F261AC">
              <w:rPr>
                <w:rFonts w:ascii="Times New Roman" w:hAnsi="Times New Roman" w:cs="Times New Roman"/>
              </w:rPr>
              <w:t xml:space="preserve">TK </w:t>
            </w:r>
            <w:r w:rsidRPr="00F261AC">
              <w:rPr>
                <w:rFonts w:ascii="Times New Roman" w:hAnsi="Times New Roman" w:cs="Times New Roman"/>
              </w:rPr>
              <w:t xml:space="preserve">uyarınca tasfiye sürecini tamamladığından, artık bundan sonra aktif ve pasifini gösteren bir mal beyanının verilmesi </w:t>
            </w:r>
            <w:r w:rsidR="00C17BDE" w:rsidRPr="00F261AC">
              <w:rPr>
                <w:rFonts w:ascii="Times New Roman" w:hAnsi="Times New Roman" w:cs="Times New Roman"/>
              </w:rPr>
              <w:t xml:space="preserve">fiilen mümkün değildir. </w:t>
            </w:r>
            <w:r w:rsidRPr="00F261AC">
              <w:rPr>
                <w:rFonts w:ascii="Times New Roman" w:hAnsi="Times New Roman" w:cs="Times New Roman"/>
              </w:rPr>
              <w:t xml:space="preserve">Nitekim tasfiye sürecinde şirketin aktifleri ile pasifleri tasfiye edilmekte, şirket </w:t>
            </w:r>
            <w:r w:rsidR="006B27A3" w:rsidRPr="00F261AC">
              <w:rPr>
                <w:rFonts w:ascii="Times New Roman" w:hAnsi="Times New Roman" w:cs="Times New Roman"/>
              </w:rPr>
              <w:t xml:space="preserve">alacakları tahsil edilmekte ve </w:t>
            </w:r>
            <w:r w:rsidRPr="00F261AC">
              <w:rPr>
                <w:rFonts w:ascii="Times New Roman" w:hAnsi="Times New Roman" w:cs="Times New Roman"/>
              </w:rPr>
              <w:t>borçları ödenmektedir. Ayrıca, ticaret sicili kaydı silinen bir şirketin varlığından artık bahsedilemeyeceğinden ve buna bağlı olarak şirketin işlem tesis etme ehliyeti kalmayacağından, silinme sonrasında mal beyanı</w:t>
            </w:r>
            <w:r w:rsidR="00C17BDE" w:rsidRPr="00F261AC">
              <w:rPr>
                <w:rFonts w:ascii="Times New Roman" w:hAnsi="Times New Roman" w:cs="Times New Roman"/>
              </w:rPr>
              <w:t xml:space="preserve">n da bulunması da fiilen mümkün değildir. </w:t>
            </w:r>
            <w:r w:rsidRPr="00F261AC">
              <w:rPr>
                <w:rFonts w:ascii="Times New Roman" w:hAnsi="Times New Roman" w:cs="Times New Roman"/>
              </w:rPr>
              <w:t>Ticareti terk ile kastedilenin silinme tarihinden daha önce gerçekleşen bir durum olduğunu kabul ettiğimiz takdirde de; tasfiye memurla</w:t>
            </w:r>
            <w:r w:rsidR="006B27A3" w:rsidRPr="00F261AC">
              <w:rPr>
                <w:rFonts w:ascii="Times New Roman" w:hAnsi="Times New Roman" w:cs="Times New Roman"/>
              </w:rPr>
              <w:t xml:space="preserve">rınca tasfiye başlangıcında ilk </w:t>
            </w:r>
            <w:r w:rsidRPr="00F261AC">
              <w:rPr>
                <w:rFonts w:ascii="Times New Roman" w:hAnsi="Times New Roman" w:cs="Times New Roman"/>
              </w:rPr>
              <w:t>envanter ve bilanço çıkarılacağından, bir kez de mal beyanında bulunulması, aynı işlemin birden çok yapılması anlamına gelecektir. Bu zaman ve emek kaybını doğuracaktır. Nitekim tasfiye memurlarının yapılan işlemler bakımından hukuki ve cezai sorumlulukları da bulunmaktadır.</w:t>
            </w:r>
          </w:p>
          <w:p w:rsidR="00987D0E" w:rsidRPr="00F261AC" w:rsidRDefault="00987D0E" w:rsidP="00682581">
            <w:pPr>
              <w:jc w:val="both"/>
              <w:rPr>
                <w:rFonts w:ascii="Times New Roman" w:hAnsi="Times New Roman" w:cs="Times New Roman"/>
              </w:rPr>
            </w:pPr>
            <w:r w:rsidRPr="00F261AC">
              <w:rPr>
                <w:rFonts w:ascii="Times New Roman" w:hAnsi="Times New Roman" w:cs="Times New Roman"/>
              </w:rPr>
              <w:t xml:space="preserve">Uygulamada, tasfiye yoluyla ticari şirketlerini sonlandırmak istediklerinde Türk Ticaret Kanununa ve Ticaret Sicili Yönetmeliğine uygun olarak hareket ettiklerini ve dolayısıyla da tüm mevzuata uygun işlem yaptıklarını düşünerek ve mal beyanında bulunmadan  ve ilanını yaptırmadan ticareti terk etmektedirler. Ancak bu kişilere daha sonra ticareti usulüne uyun terk etmediklerinden bahisle haklarında dava açılarak, İcra ve İflas Kanununun 337/a maddesine göre ceza verilmekte olup, bu da ilgili şahısları mağdur etmektedir. </w:t>
            </w:r>
          </w:p>
          <w:p w:rsidR="00D953C5" w:rsidRPr="00F261AC" w:rsidRDefault="00C17BDE" w:rsidP="00682581">
            <w:pPr>
              <w:jc w:val="both"/>
              <w:rPr>
                <w:rFonts w:ascii="Times New Roman" w:hAnsi="Times New Roman" w:cs="Times New Roman"/>
              </w:rPr>
            </w:pPr>
            <w:r w:rsidRPr="00F261AC">
              <w:rPr>
                <w:rFonts w:ascii="Times New Roman" w:hAnsi="Times New Roman" w:cs="Times New Roman"/>
              </w:rPr>
              <w:t xml:space="preserve">Son dönemde mal beyanında bulunma yükümlülüğünün gerçek kişi tacirlere yönelik olduğu yönünde verilen Yargıtay kararları da bulunmaktadır. Açıklanan gerekçeler ile İcra ve </w:t>
            </w:r>
            <w:r w:rsidR="00FB3140" w:rsidRPr="00F261AC">
              <w:rPr>
                <w:rFonts w:ascii="Times New Roman" w:hAnsi="Times New Roman" w:cs="Times New Roman"/>
              </w:rPr>
              <w:t xml:space="preserve">İflas Kanununun 44 </w:t>
            </w:r>
            <w:r w:rsidRPr="00F261AC">
              <w:rPr>
                <w:rFonts w:ascii="Times New Roman" w:hAnsi="Times New Roman" w:cs="Times New Roman"/>
              </w:rPr>
              <w:t>üncü maddesine tasfiyesine başlanan sermaye şirketleri bakımından bir istisna getirilerek yukarıda belirtilen mağduriyetlerin giderilmesi amaçlanmıştır.</w:t>
            </w:r>
          </w:p>
        </w:tc>
      </w:tr>
      <w:tr w:rsidR="00987D0E" w:rsidRPr="00F261AC" w:rsidTr="00A466A1">
        <w:trPr>
          <w:jc w:val="center"/>
        </w:trPr>
        <w:tc>
          <w:tcPr>
            <w:tcW w:w="14392" w:type="dxa"/>
            <w:gridSpan w:val="2"/>
            <w:shd w:val="clear" w:color="auto" w:fill="DEEAF6" w:themeFill="accent1" w:themeFillTint="33"/>
          </w:tcPr>
          <w:p w:rsidR="00987D0E" w:rsidRPr="00F261AC" w:rsidRDefault="00987D0E" w:rsidP="00987D0E">
            <w:pPr>
              <w:jc w:val="both"/>
              <w:rPr>
                <w:rFonts w:ascii="Times New Roman" w:hAnsi="Times New Roman" w:cs="Times New Roman"/>
                <w:i/>
              </w:rPr>
            </w:pPr>
            <w:r w:rsidRPr="00F261AC">
              <w:rPr>
                <w:rFonts w:ascii="Times New Roman" w:hAnsi="Times New Roman" w:cs="Times New Roman"/>
                <w:i/>
              </w:rPr>
              <w:lastRenderedPageBreak/>
              <w:t xml:space="preserve">            </w:t>
            </w:r>
            <w:r w:rsidR="00993870">
              <w:rPr>
                <w:rFonts w:ascii="Times New Roman" w:hAnsi="Times New Roman" w:cs="Times New Roman"/>
                <w:b/>
                <w:i/>
              </w:rPr>
              <w:t>MADDE 12</w:t>
            </w:r>
            <w:r w:rsidRPr="00F261AC">
              <w:rPr>
                <w:rFonts w:ascii="Times New Roman" w:hAnsi="Times New Roman" w:cs="Times New Roman"/>
                <w:b/>
                <w:i/>
              </w:rPr>
              <w:t>-</w:t>
            </w:r>
            <w:r w:rsidRPr="00F261AC">
              <w:rPr>
                <w:rFonts w:ascii="Times New Roman" w:hAnsi="Times New Roman" w:cs="Times New Roman"/>
                <w:i/>
              </w:rPr>
              <w:t xml:space="preserve"> 6102 sayılı Kanunun 562 nci maddesinin beşinci fıkrasının (a) bendi ve 586 ncı maddesinin ikinci fıkrasının (b) bendi yürürlükten kaldırılmış, 621 inci maddesinin birinci fıkrası aşağıdaki şekilde değiştirilmiştir.  </w:t>
            </w:r>
          </w:p>
          <w:p w:rsidR="00987D0E" w:rsidRPr="00F261AC" w:rsidRDefault="00987D0E" w:rsidP="00987D0E">
            <w:pPr>
              <w:jc w:val="both"/>
              <w:rPr>
                <w:rFonts w:ascii="Times New Roman" w:hAnsi="Times New Roman" w:cs="Times New Roman"/>
              </w:rPr>
            </w:pPr>
            <w:r w:rsidRPr="00F261AC">
              <w:rPr>
                <w:rFonts w:ascii="Times New Roman" w:hAnsi="Times New Roman" w:cs="Times New Roman"/>
                <w:i/>
              </w:rPr>
              <w:t xml:space="preserve">                “(1) Aşağıdaki genel kurul kararları, şirketteki toplam oyların en az üçte ikisinin ve oy hakkı bulunan esas sermayenin salt çoğunluğunun bir arada bulunması hâlinde alınabilir</w:t>
            </w:r>
            <w:r w:rsidRPr="00F261AC">
              <w:rPr>
                <w:rFonts w:ascii="Times New Roman" w:hAnsi="Times New Roman" w:cs="Times New Roman"/>
              </w:rPr>
              <w:t>:”</w:t>
            </w:r>
          </w:p>
        </w:tc>
      </w:tr>
      <w:tr w:rsidR="001B730D" w:rsidRPr="00F261AC" w:rsidTr="00F261AC">
        <w:trPr>
          <w:jc w:val="center"/>
        </w:trPr>
        <w:tc>
          <w:tcPr>
            <w:tcW w:w="7054"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YÜRÜRLÜKTE OLAN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562)</w:t>
            </w:r>
          </w:p>
        </w:tc>
        <w:tc>
          <w:tcPr>
            <w:tcW w:w="7338" w:type="dxa"/>
            <w:shd w:val="clear" w:color="auto" w:fill="0000FF"/>
          </w:tcPr>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TEKLİF EDİLEN TASLAK MADDE METNİ</w:t>
            </w:r>
          </w:p>
          <w:p w:rsidR="001B730D" w:rsidRPr="00F261AC" w:rsidRDefault="001B730D" w:rsidP="001B730D">
            <w:pPr>
              <w:jc w:val="center"/>
              <w:rPr>
                <w:rFonts w:ascii="Times New Roman" w:hAnsi="Times New Roman" w:cs="Times New Roman"/>
                <w:b/>
              </w:rPr>
            </w:pPr>
            <w:r w:rsidRPr="00F261AC">
              <w:rPr>
                <w:rFonts w:ascii="Times New Roman" w:hAnsi="Times New Roman" w:cs="Times New Roman"/>
                <w:b/>
              </w:rPr>
              <w:t>(MADDE 562)</w:t>
            </w:r>
          </w:p>
        </w:tc>
      </w:tr>
      <w:tr w:rsidR="00987D0E" w:rsidRPr="00F261AC" w:rsidTr="00F261AC">
        <w:trPr>
          <w:jc w:val="center"/>
        </w:trPr>
        <w:tc>
          <w:tcPr>
            <w:tcW w:w="7054" w:type="dxa"/>
          </w:tcPr>
          <w:p w:rsidR="00987D0E" w:rsidRPr="00F261AC" w:rsidRDefault="00987D0E" w:rsidP="00CF7E0A">
            <w:pPr>
              <w:ind w:firstLine="709"/>
              <w:jc w:val="both"/>
              <w:rPr>
                <w:rFonts w:ascii="Times New Roman" w:hAnsi="Times New Roman" w:cs="Times New Roman"/>
                <w:b/>
              </w:rPr>
            </w:pPr>
            <w:r w:rsidRPr="00F261AC">
              <w:rPr>
                <w:rFonts w:ascii="Times New Roman" w:hAnsi="Times New Roman" w:cs="Times New Roman"/>
                <w:b/>
              </w:rPr>
              <w:t>A) Suçlar ve cezalar</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b/>
              </w:rPr>
              <w:t>MADDE 562-</w:t>
            </w:r>
            <w:r w:rsidRPr="00F261AC">
              <w:rPr>
                <w:rFonts w:ascii="Times New Roman" w:hAnsi="Times New Roman" w:cs="Times New Roman"/>
              </w:rPr>
              <w:t xml:space="preserve"> … (5) Bu Kanunun;</w:t>
            </w:r>
          </w:p>
          <w:p w:rsidR="00987D0E" w:rsidRPr="00F261AC" w:rsidRDefault="00987D0E" w:rsidP="00CF7E0A">
            <w:pPr>
              <w:ind w:firstLine="709"/>
              <w:jc w:val="both"/>
              <w:rPr>
                <w:rFonts w:ascii="Times New Roman" w:hAnsi="Times New Roman" w:cs="Times New Roman"/>
                <w:strike/>
                <w:color w:val="FF0000"/>
              </w:rPr>
            </w:pPr>
            <w:r w:rsidRPr="00F261AC">
              <w:rPr>
                <w:rFonts w:ascii="Times New Roman" w:hAnsi="Times New Roman" w:cs="Times New Roman"/>
                <w:strike/>
                <w:color w:val="FF0000"/>
              </w:rPr>
              <w:t>a) 349 uncu maddesine aykırı beyanda bulunan kurucular…</w:t>
            </w:r>
          </w:p>
        </w:tc>
        <w:tc>
          <w:tcPr>
            <w:tcW w:w="7338" w:type="dxa"/>
          </w:tcPr>
          <w:p w:rsidR="00987D0E" w:rsidRPr="00F261AC" w:rsidRDefault="00987D0E" w:rsidP="00987D0E">
            <w:pPr>
              <w:jc w:val="both"/>
              <w:rPr>
                <w:rFonts w:ascii="Times New Roman" w:hAnsi="Times New Roman" w:cs="Times New Roman"/>
              </w:rPr>
            </w:pPr>
          </w:p>
        </w:tc>
      </w:tr>
      <w:tr w:rsidR="00987D0E" w:rsidRPr="00F261AC" w:rsidTr="00A466A1">
        <w:trPr>
          <w:jc w:val="center"/>
        </w:trPr>
        <w:tc>
          <w:tcPr>
            <w:tcW w:w="14392" w:type="dxa"/>
            <w:gridSpan w:val="2"/>
          </w:tcPr>
          <w:p w:rsidR="00987D0E" w:rsidRPr="00F261AC" w:rsidRDefault="00987D0E" w:rsidP="00987D0E">
            <w:pPr>
              <w:jc w:val="both"/>
              <w:rPr>
                <w:rFonts w:ascii="Times New Roman" w:hAnsi="Times New Roman" w:cs="Times New Roman"/>
              </w:rPr>
            </w:pPr>
            <w:r w:rsidRPr="00F261AC">
              <w:rPr>
                <w:rFonts w:ascii="Times New Roman" w:hAnsi="Times New Roman" w:cs="Times New Roman"/>
                <w:b/>
              </w:rPr>
              <w:t>GEREKÇE:</w:t>
            </w:r>
            <w:r w:rsidRPr="00F261AC">
              <w:rPr>
                <w:rFonts w:ascii="Times New Roman" w:hAnsi="Times New Roman" w:cs="Times New Roman"/>
              </w:rPr>
              <w:t xml:space="preserve"> Madde 336’ncı maddede yapılan değişikliğe paralel olarak 562’nci maddenin beşinci fıkrasının (a) bendi de yürürlükten kaldırılmaktadır.</w:t>
            </w:r>
          </w:p>
        </w:tc>
      </w:tr>
      <w:tr w:rsidR="00987D0E" w:rsidRPr="00F261AC" w:rsidTr="00F261AC">
        <w:trPr>
          <w:jc w:val="center"/>
        </w:trPr>
        <w:tc>
          <w:tcPr>
            <w:tcW w:w="7054" w:type="dxa"/>
            <w:shd w:val="clear" w:color="auto" w:fill="0000FF"/>
          </w:tcPr>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YÜRÜRLÜKTE OLAN MADDE METNİ</w:t>
            </w:r>
          </w:p>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(MADDE 586)</w:t>
            </w:r>
          </w:p>
        </w:tc>
        <w:tc>
          <w:tcPr>
            <w:tcW w:w="7338" w:type="dxa"/>
            <w:shd w:val="clear" w:color="auto" w:fill="0000FF"/>
          </w:tcPr>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TEKLİF EDİLEN TASLAK MADDE METNİ</w:t>
            </w:r>
          </w:p>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(MADDE 586)</w:t>
            </w:r>
          </w:p>
        </w:tc>
      </w:tr>
      <w:tr w:rsidR="00987D0E" w:rsidRPr="00F261AC" w:rsidTr="00F261AC">
        <w:trPr>
          <w:jc w:val="center"/>
        </w:trPr>
        <w:tc>
          <w:tcPr>
            <w:tcW w:w="7054" w:type="dxa"/>
          </w:tcPr>
          <w:p w:rsidR="00987D0E" w:rsidRPr="00F261AC" w:rsidRDefault="00987D0E" w:rsidP="00CF7E0A">
            <w:pPr>
              <w:ind w:firstLine="709"/>
              <w:jc w:val="both"/>
              <w:rPr>
                <w:rFonts w:ascii="Times New Roman" w:hAnsi="Times New Roman" w:cs="Times New Roman"/>
                <w:b/>
              </w:rPr>
            </w:pPr>
            <w:r w:rsidRPr="00F261AC">
              <w:rPr>
                <w:rFonts w:ascii="Times New Roman" w:hAnsi="Times New Roman" w:cs="Times New Roman"/>
                <w:b/>
              </w:rPr>
              <w:t>II - Tescil</w:t>
            </w:r>
          </w:p>
          <w:p w:rsidR="00987D0E" w:rsidRPr="00F261AC" w:rsidRDefault="00987D0E" w:rsidP="00CF7E0A">
            <w:pPr>
              <w:ind w:firstLine="709"/>
              <w:jc w:val="both"/>
              <w:rPr>
                <w:rFonts w:ascii="Times New Roman" w:hAnsi="Times New Roman" w:cs="Times New Roman"/>
                <w:b/>
              </w:rPr>
            </w:pPr>
            <w:r w:rsidRPr="00F261AC">
              <w:rPr>
                <w:rFonts w:ascii="Times New Roman" w:hAnsi="Times New Roman" w:cs="Times New Roman"/>
                <w:b/>
              </w:rPr>
              <w:t>1. İstem</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b/>
              </w:rPr>
              <w:t>MADDE 586-</w:t>
            </w:r>
            <w:r w:rsidRPr="00F261AC">
              <w:rPr>
                <w:rFonts w:ascii="Times New Roman" w:hAnsi="Times New Roman" w:cs="Times New Roman"/>
              </w:rPr>
              <w:t xml:space="preserve"> (2) Başvuru, müdürlerin tümü tarafından imzalanır. Başvuruya aşağıdaki belgeler eklenir:</w:t>
            </w:r>
          </w:p>
          <w:p w:rsidR="00987D0E" w:rsidRPr="00F261AC" w:rsidRDefault="00987D0E" w:rsidP="00CF7E0A">
            <w:pPr>
              <w:ind w:firstLine="709"/>
              <w:jc w:val="both"/>
              <w:rPr>
                <w:rFonts w:ascii="Times New Roman" w:hAnsi="Times New Roman" w:cs="Times New Roman"/>
                <w:strike/>
              </w:rPr>
            </w:pPr>
            <w:r w:rsidRPr="00F261AC">
              <w:rPr>
                <w:rFonts w:ascii="Times New Roman" w:hAnsi="Times New Roman" w:cs="Times New Roman"/>
                <w:strike/>
                <w:color w:val="FF0000"/>
              </w:rPr>
              <w:t>b) Ekleri ile birlikte 349 uncu maddeye göre düzenlenmiş kurucular beyanı</w:t>
            </w:r>
          </w:p>
        </w:tc>
        <w:tc>
          <w:tcPr>
            <w:tcW w:w="7338" w:type="dxa"/>
          </w:tcPr>
          <w:p w:rsidR="00987D0E" w:rsidRPr="00F261AC" w:rsidRDefault="00987D0E" w:rsidP="00987D0E">
            <w:pPr>
              <w:jc w:val="both"/>
              <w:rPr>
                <w:rFonts w:ascii="Times New Roman" w:hAnsi="Times New Roman" w:cs="Times New Roman"/>
              </w:rPr>
            </w:pPr>
          </w:p>
        </w:tc>
      </w:tr>
      <w:tr w:rsidR="00987D0E" w:rsidRPr="00F261AC" w:rsidTr="00A466A1">
        <w:trPr>
          <w:jc w:val="center"/>
        </w:trPr>
        <w:tc>
          <w:tcPr>
            <w:tcW w:w="14392" w:type="dxa"/>
            <w:gridSpan w:val="2"/>
          </w:tcPr>
          <w:p w:rsidR="00987D0E" w:rsidRPr="00F261AC" w:rsidRDefault="00987D0E" w:rsidP="00592B44">
            <w:pPr>
              <w:jc w:val="both"/>
              <w:rPr>
                <w:rFonts w:ascii="Times New Roman" w:hAnsi="Times New Roman" w:cs="Times New Roman"/>
              </w:rPr>
            </w:pPr>
            <w:r w:rsidRPr="00F261AC">
              <w:rPr>
                <w:rFonts w:ascii="Times New Roman" w:hAnsi="Times New Roman" w:cs="Times New Roman"/>
                <w:b/>
              </w:rPr>
              <w:t>GEREKÇE:</w:t>
            </w:r>
            <w:r w:rsidRPr="00F261AC">
              <w:rPr>
                <w:rFonts w:ascii="Times New Roman" w:hAnsi="Times New Roman" w:cs="Times New Roman"/>
              </w:rPr>
              <w:t xml:space="preserve"> Madde 336’ncı maddede yapılan değişikliğe paralel olarak 586’ncı maddenin ikinci fıkrasının </w:t>
            </w:r>
            <w:r w:rsidR="00BC17E5" w:rsidRPr="00F261AC">
              <w:rPr>
                <w:rFonts w:ascii="Times New Roman" w:hAnsi="Times New Roman" w:cs="Times New Roman"/>
              </w:rPr>
              <w:t>(</w:t>
            </w:r>
            <w:r w:rsidRPr="00F261AC">
              <w:rPr>
                <w:rFonts w:ascii="Times New Roman" w:hAnsi="Times New Roman" w:cs="Times New Roman"/>
              </w:rPr>
              <w:t>b</w:t>
            </w:r>
            <w:r w:rsidR="00BC17E5" w:rsidRPr="00F261AC">
              <w:rPr>
                <w:rFonts w:ascii="Times New Roman" w:hAnsi="Times New Roman" w:cs="Times New Roman"/>
              </w:rPr>
              <w:t>)</w:t>
            </w:r>
            <w:r w:rsidRPr="00F261AC">
              <w:rPr>
                <w:rFonts w:ascii="Times New Roman" w:hAnsi="Times New Roman" w:cs="Times New Roman"/>
              </w:rPr>
              <w:t xml:space="preserve"> bendi yürürlükten kaldırılmaktadır.</w:t>
            </w:r>
          </w:p>
        </w:tc>
      </w:tr>
      <w:tr w:rsidR="00987D0E" w:rsidRPr="00F261AC" w:rsidTr="00F261AC">
        <w:trPr>
          <w:jc w:val="center"/>
        </w:trPr>
        <w:tc>
          <w:tcPr>
            <w:tcW w:w="7054" w:type="dxa"/>
            <w:shd w:val="clear" w:color="auto" w:fill="0000FF"/>
          </w:tcPr>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YÜRÜRLÜKTE OLAN MADDE METNİ</w:t>
            </w:r>
          </w:p>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(MADDE 621)</w:t>
            </w:r>
          </w:p>
        </w:tc>
        <w:tc>
          <w:tcPr>
            <w:tcW w:w="7338" w:type="dxa"/>
            <w:shd w:val="clear" w:color="auto" w:fill="0000FF"/>
          </w:tcPr>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TEKLİF EDİLEN TASLAK MADDE METNİ</w:t>
            </w:r>
          </w:p>
          <w:p w:rsidR="00987D0E" w:rsidRPr="00F261AC" w:rsidRDefault="00987D0E" w:rsidP="00987D0E">
            <w:pPr>
              <w:jc w:val="center"/>
              <w:rPr>
                <w:rFonts w:ascii="Times New Roman" w:hAnsi="Times New Roman" w:cs="Times New Roman"/>
                <w:b/>
              </w:rPr>
            </w:pPr>
            <w:r w:rsidRPr="00F261AC">
              <w:rPr>
                <w:rFonts w:ascii="Times New Roman" w:hAnsi="Times New Roman" w:cs="Times New Roman"/>
                <w:b/>
              </w:rPr>
              <w:t>(MADDE 621)</w:t>
            </w:r>
          </w:p>
        </w:tc>
      </w:tr>
      <w:tr w:rsidR="00987D0E" w:rsidRPr="00F261AC" w:rsidTr="00F261AC">
        <w:trPr>
          <w:jc w:val="center"/>
        </w:trPr>
        <w:tc>
          <w:tcPr>
            <w:tcW w:w="7054" w:type="dxa"/>
          </w:tcPr>
          <w:p w:rsidR="00987D0E" w:rsidRPr="00F261AC" w:rsidRDefault="00987D0E" w:rsidP="00CF7E0A">
            <w:pPr>
              <w:ind w:firstLine="709"/>
              <w:jc w:val="both"/>
              <w:rPr>
                <w:rFonts w:ascii="Times New Roman" w:hAnsi="Times New Roman" w:cs="Times New Roman"/>
                <w:b/>
              </w:rPr>
            </w:pPr>
            <w:r w:rsidRPr="00F261AC">
              <w:rPr>
                <w:rFonts w:ascii="Times New Roman" w:hAnsi="Times New Roman" w:cs="Times New Roman"/>
                <w:b/>
              </w:rPr>
              <w:t>2. Önemli kararlar</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b/>
              </w:rPr>
              <w:t xml:space="preserve">MADDE 621- </w:t>
            </w:r>
            <w:r w:rsidRPr="00F261AC">
              <w:rPr>
                <w:rFonts w:ascii="Times New Roman" w:hAnsi="Times New Roman" w:cs="Times New Roman"/>
              </w:rPr>
              <w:t xml:space="preserve">(1) Aşağıdaki genel kurul kararları, </w:t>
            </w:r>
            <w:r w:rsidRPr="00F261AC">
              <w:rPr>
                <w:rFonts w:ascii="Times New Roman" w:hAnsi="Times New Roman" w:cs="Times New Roman"/>
                <w:strike/>
                <w:color w:val="FF0000"/>
              </w:rPr>
              <w:t>temsil edilen oyların en az üçte ikisinin ve oy hakkı bulunan esas sermayenin tamamının salt çoğunluğunun bir arada bulunması hâlinde</w:t>
            </w:r>
            <w:r w:rsidRPr="00F261AC">
              <w:rPr>
                <w:rFonts w:ascii="Times New Roman" w:hAnsi="Times New Roman" w:cs="Times New Roman"/>
              </w:rPr>
              <w:t xml:space="preserve"> alınabilir:</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rPr>
              <w:t>a) Şirket işletme konusunun değiştirilmesi.</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rPr>
              <w:t>b) Oyda imtiyazlı esas sermaye paylarının öngörülmesi.</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rPr>
              <w:t>c) Esas sermaye paylarının devrinin sınırlandırılması, yasaklanması ya da kolaylaştırılması.</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rPr>
              <w:t>d) Esas sermayenin artırılması.</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rPr>
              <w:t>e) Rüçhan hakkının sınırlandırılması ya da kaldırılması.</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rPr>
              <w:t>f) Şirket merkezinin değiştirilmesi.</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rPr>
              <w:t>g) Müdürlerin ve ortakların, bağlılık yükümüne veya rekabet yasağına aykırı faaliyette bulunmalarına genel kurul tarafından onay verilmesi.</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rPr>
              <w:t>h) Bir ortağın haklı sebepler dolayısıyla şirketten çıkarılması için mahkemeye başvurulması ve bir ortağın şirket sözleşmesinde öngörülen sebepten dolayı şirketten çıkarılması.</w:t>
            </w:r>
          </w:p>
          <w:p w:rsidR="00987D0E" w:rsidRPr="00F261AC" w:rsidRDefault="00987D0E" w:rsidP="00CF7E0A">
            <w:pPr>
              <w:ind w:firstLine="709"/>
              <w:jc w:val="both"/>
              <w:rPr>
                <w:rFonts w:ascii="Times New Roman" w:hAnsi="Times New Roman" w:cs="Times New Roman"/>
              </w:rPr>
            </w:pPr>
            <w:r w:rsidRPr="00F261AC">
              <w:rPr>
                <w:rFonts w:ascii="Times New Roman" w:hAnsi="Times New Roman" w:cs="Times New Roman"/>
              </w:rPr>
              <w:t>ı) Şirketin feshi.</w:t>
            </w:r>
          </w:p>
        </w:tc>
        <w:tc>
          <w:tcPr>
            <w:tcW w:w="7338" w:type="dxa"/>
          </w:tcPr>
          <w:p w:rsidR="00987D0E" w:rsidRPr="00F261AC" w:rsidRDefault="00987D0E" w:rsidP="00CF7E0A">
            <w:pPr>
              <w:ind w:firstLine="601"/>
              <w:jc w:val="both"/>
              <w:rPr>
                <w:rFonts w:ascii="Times New Roman" w:hAnsi="Times New Roman" w:cs="Times New Roman"/>
                <w:b/>
              </w:rPr>
            </w:pPr>
            <w:r w:rsidRPr="00F261AC">
              <w:rPr>
                <w:rFonts w:ascii="Times New Roman" w:hAnsi="Times New Roman" w:cs="Times New Roman"/>
                <w:b/>
              </w:rPr>
              <w:t>2. Önemli kararlar</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b/>
              </w:rPr>
              <w:t xml:space="preserve">MADDE 621- </w:t>
            </w:r>
            <w:r w:rsidRPr="00F261AC">
              <w:rPr>
                <w:rFonts w:ascii="Times New Roman" w:hAnsi="Times New Roman" w:cs="Times New Roman"/>
              </w:rPr>
              <w:t xml:space="preserve">(1) Aşağıdaki genel kurul kararları, </w:t>
            </w:r>
            <w:r w:rsidRPr="00501059">
              <w:rPr>
                <w:rFonts w:ascii="Times New Roman" w:hAnsi="Times New Roman" w:cs="Times New Roman"/>
                <w:color w:val="3522E6"/>
              </w:rPr>
              <w:t>şirketteki toplam oyların en az üçte ikisinin ve oy hakkı bulunan esas sermayenin salt çoğunluğunun bir arada bulunması hâlinde</w:t>
            </w:r>
            <w:r w:rsidRPr="00501059">
              <w:rPr>
                <w:rFonts w:ascii="Times New Roman" w:hAnsi="Times New Roman" w:cs="Times New Roman"/>
                <w:color w:val="0070C0"/>
              </w:rPr>
              <w:t xml:space="preserve"> </w:t>
            </w:r>
            <w:r w:rsidRPr="00F261AC">
              <w:rPr>
                <w:rFonts w:ascii="Times New Roman" w:hAnsi="Times New Roman" w:cs="Times New Roman"/>
              </w:rPr>
              <w:t>alınabilir:</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rPr>
              <w:t>a) Şirket işletme konusunun değiştirilmesi.</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rPr>
              <w:t>b) Oyda imtiyazlı esas sermaye paylarının öngörülmesi.</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rPr>
              <w:t>c) Esas sermaye paylarının devrinin sınırlandırılması, yasaklanması ya da kolaylaştırılması.</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rPr>
              <w:t>d) Esas sermayenin artırılması.</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rPr>
              <w:t>e) Rüçhan hakkının sınırlandırılması ya da kaldırılması.</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rPr>
              <w:t>f) Şirket merkezinin değiştirilmesi.</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rPr>
              <w:t>g) Müdürlerin ve ortakların, bağlılık yükümüne veya rekabet yasağına aykırı faaliyette bulunmalarına genel kurul tarafından onay verilmesi.</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rPr>
              <w:t>h) Bir ortağın haklı sebepler dolayısıyla şirketten çıkarılması için mahkemeye başvurulması ve bir ortağın şirket sözleşmesinde öngörülen sebepten dolayı şirketten çıkarılması.</w:t>
            </w:r>
          </w:p>
          <w:p w:rsidR="00987D0E" w:rsidRPr="00F261AC" w:rsidRDefault="00987D0E" w:rsidP="00CF7E0A">
            <w:pPr>
              <w:ind w:firstLine="601"/>
              <w:jc w:val="both"/>
              <w:rPr>
                <w:rFonts w:ascii="Times New Roman" w:hAnsi="Times New Roman" w:cs="Times New Roman"/>
              </w:rPr>
            </w:pPr>
            <w:r w:rsidRPr="00F261AC">
              <w:rPr>
                <w:rFonts w:ascii="Times New Roman" w:hAnsi="Times New Roman" w:cs="Times New Roman"/>
              </w:rPr>
              <w:t>ı) Şirketin feshi.</w:t>
            </w:r>
          </w:p>
        </w:tc>
      </w:tr>
      <w:tr w:rsidR="00987D0E" w:rsidRPr="00F261AC" w:rsidTr="00A466A1">
        <w:trPr>
          <w:jc w:val="center"/>
        </w:trPr>
        <w:tc>
          <w:tcPr>
            <w:tcW w:w="14392" w:type="dxa"/>
            <w:gridSpan w:val="2"/>
          </w:tcPr>
          <w:p w:rsidR="00987D0E" w:rsidRPr="00F261AC" w:rsidRDefault="00987D0E" w:rsidP="00987D0E">
            <w:pPr>
              <w:jc w:val="both"/>
              <w:rPr>
                <w:rFonts w:ascii="Times New Roman" w:hAnsi="Times New Roman" w:cs="Times New Roman"/>
                <w:b/>
              </w:rPr>
            </w:pPr>
            <w:r w:rsidRPr="00F261AC">
              <w:rPr>
                <w:rFonts w:ascii="Times New Roman" w:hAnsi="Times New Roman" w:cs="Times New Roman"/>
                <w:b/>
              </w:rPr>
              <w:t>GEREKÇE:</w:t>
            </w:r>
            <w:r w:rsidR="006B27A3" w:rsidRPr="00F261AC">
              <w:rPr>
                <w:rFonts w:ascii="Times New Roman" w:hAnsi="Times New Roman" w:cs="Times New Roman"/>
              </w:rPr>
              <w:t xml:space="preserve"> Türk Ticaret Kanunu’nun 589 </w:t>
            </w:r>
            <w:r w:rsidRPr="00F261AC">
              <w:rPr>
                <w:rFonts w:ascii="Times New Roman" w:hAnsi="Times New Roman" w:cs="Times New Roman"/>
              </w:rPr>
              <w:t>uncu maddesinde genel kural olarak sözleşme değişikliklerinin nisabı hükme bağlanmış ve esas sermayenin üçte ikisini temsil eden ortakların kararıyla şirket sözleşmesinin değiştirilebi</w:t>
            </w:r>
            <w:r w:rsidR="006B27A3" w:rsidRPr="00F261AC">
              <w:rPr>
                <w:rFonts w:ascii="Times New Roman" w:hAnsi="Times New Roman" w:cs="Times New Roman"/>
              </w:rPr>
              <w:t xml:space="preserve">leceği düzenlenmiş, Kanunun 621 </w:t>
            </w:r>
            <w:r w:rsidRPr="00F261AC">
              <w:rPr>
                <w:rFonts w:ascii="Times New Roman" w:hAnsi="Times New Roman" w:cs="Times New Roman"/>
              </w:rPr>
              <w:t>inci maddesi hükmü saklı tutulmuştur. Şirket için önemli kararların alınmasına iliş</w:t>
            </w:r>
            <w:r w:rsidR="006B27A3" w:rsidRPr="00F261AC">
              <w:rPr>
                <w:rFonts w:ascii="Times New Roman" w:hAnsi="Times New Roman" w:cs="Times New Roman"/>
              </w:rPr>
              <w:t xml:space="preserve">kin istisnai bir hüküm olan 621 </w:t>
            </w:r>
            <w:r w:rsidRPr="00F261AC">
              <w:rPr>
                <w:rFonts w:ascii="Times New Roman" w:hAnsi="Times New Roman" w:cs="Times New Roman"/>
              </w:rPr>
              <w:t>inci maddede ise toplantı yeter ve karar nisabı temsil edilen oyların en az üçte ikisinin ve oy hakkı bulunan esas sermayenin tamamının salt çoğunluğunun bir arada bulunması olarak</w:t>
            </w:r>
            <w:r w:rsidR="006B27A3" w:rsidRPr="00F261AC">
              <w:rPr>
                <w:rFonts w:ascii="Times New Roman" w:hAnsi="Times New Roman" w:cs="Times New Roman"/>
              </w:rPr>
              <w:t xml:space="preserve"> hükme bağlanmıştır. Ancak, 589 </w:t>
            </w:r>
            <w:r w:rsidRPr="00F261AC">
              <w:rPr>
                <w:rFonts w:ascii="Times New Roman" w:hAnsi="Times New Roman" w:cs="Times New Roman"/>
              </w:rPr>
              <w:t>uncu maddede öngörülen nisap, 621’inci maddede öngörülen nisaptan daha ağırdır. Buna göre şirket sözleşmesinin değiştirilmesini gerektiren adres değişikliği için esas sermayenin üçte ikisini temsil eden ortakların olumlu oyu aranacakken, şirketin tüzel kişiliğini sona erdirmeye yönelik oldukça önemli bir kararda, 621’inci madde uyarınca oy hakkı bulunan esas sermayenin tamamının salt çoğunluğunun olumlu oyu yetecektir. Bu itibarla, 589’uncu madde ile 621’inci madde arasında mantıksal bir paralellik sağlamak adına 621’inci maddedeki nisap şirketteki toplam oyların en az üçte ikisinin ve oy hakkı bulunan esas sermayenin salt çoğunluğunun bir arada bulunması olarak belirlenmiş ve Kanunun farklı hükümlerindeki nisaplar arasında paralellik sağlanmaya çalışılmıştır.</w:t>
            </w:r>
          </w:p>
        </w:tc>
      </w:tr>
    </w:tbl>
    <w:p w:rsidR="00993870" w:rsidRDefault="00993870" w:rsidP="0034374F">
      <w:pPr>
        <w:spacing w:after="0" w:line="256" w:lineRule="auto"/>
        <w:jc w:val="center"/>
        <w:rPr>
          <w:rFonts w:ascii="Times New Roman" w:hAnsi="Times New Roman" w:cs="Times New Roman"/>
          <w:b/>
        </w:rPr>
      </w:pPr>
    </w:p>
    <w:p w:rsidR="00993870" w:rsidRDefault="00993870">
      <w:pPr>
        <w:rPr>
          <w:rFonts w:ascii="Times New Roman" w:hAnsi="Times New Roman" w:cs="Times New Roman"/>
          <w:b/>
        </w:rPr>
      </w:pPr>
    </w:p>
    <w:sectPr w:rsidR="00993870" w:rsidSect="008253C9">
      <w:footerReference w:type="default" r:id="rId8"/>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AF0" w:rsidRDefault="00CD2AF0" w:rsidP="0016660E">
      <w:pPr>
        <w:spacing w:after="0" w:line="240" w:lineRule="auto"/>
      </w:pPr>
      <w:r>
        <w:separator/>
      </w:r>
    </w:p>
  </w:endnote>
  <w:endnote w:type="continuationSeparator" w:id="0">
    <w:p w:rsidR="00CD2AF0" w:rsidRDefault="00CD2AF0" w:rsidP="0016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825843"/>
      <w:docPartObj>
        <w:docPartGallery w:val="Page Numbers (Bottom of Page)"/>
        <w:docPartUnique/>
      </w:docPartObj>
    </w:sdtPr>
    <w:sdtEndPr/>
    <w:sdtContent>
      <w:p w:rsidR="008A175C" w:rsidRDefault="008A175C">
        <w:pPr>
          <w:pStyle w:val="Altbilgi"/>
          <w:jc w:val="right"/>
        </w:pPr>
        <w:r>
          <w:fldChar w:fldCharType="begin"/>
        </w:r>
        <w:r>
          <w:instrText>PAGE   \* MERGEFORMAT</w:instrText>
        </w:r>
        <w:r>
          <w:fldChar w:fldCharType="separate"/>
        </w:r>
        <w:r w:rsidR="00000D3E">
          <w:rPr>
            <w:noProof/>
          </w:rPr>
          <w:t>1</w:t>
        </w:r>
        <w:r>
          <w:rPr>
            <w:noProof/>
          </w:rPr>
          <w:fldChar w:fldCharType="end"/>
        </w:r>
        <w:r w:rsidR="00BA6C6A">
          <w:rPr>
            <w:noProof/>
          </w:rPr>
          <w:t>/11</w:t>
        </w:r>
      </w:p>
    </w:sdtContent>
  </w:sdt>
  <w:p w:rsidR="008A175C" w:rsidRDefault="008A175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AF0" w:rsidRDefault="00CD2AF0" w:rsidP="0016660E">
      <w:pPr>
        <w:spacing w:after="0" w:line="240" w:lineRule="auto"/>
      </w:pPr>
      <w:r>
        <w:separator/>
      </w:r>
    </w:p>
  </w:footnote>
  <w:footnote w:type="continuationSeparator" w:id="0">
    <w:p w:rsidR="00CD2AF0" w:rsidRDefault="00CD2AF0" w:rsidP="001666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410E3"/>
    <w:multiLevelType w:val="hybridMultilevel"/>
    <w:tmpl w:val="6580443E"/>
    <w:lvl w:ilvl="0" w:tplc="B3D21BDE">
      <w:start w:val="3"/>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1">
    <w:nsid w:val="10054277"/>
    <w:multiLevelType w:val="hybridMultilevel"/>
    <w:tmpl w:val="6C4E4564"/>
    <w:lvl w:ilvl="0" w:tplc="9076AA1A">
      <w:start w:val="6"/>
      <w:numFmt w:val="lowerLetter"/>
      <w:lvlText w:val="%1)"/>
      <w:lvlJc w:val="left"/>
      <w:pPr>
        <w:ind w:left="960" w:hanging="360"/>
      </w:pPr>
      <w:rPr>
        <w:rFonts w:hint="default"/>
        <w:b w:val="0"/>
        <w:i/>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
    <w:nsid w:val="116A4618"/>
    <w:multiLevelType w:val="hybridMultilevel"/>
    <w:tmpl w:val="2416CFC6"/>
    <w:lvl w:ilvl="0" w:tplc="9BCC7A6C">
      <w:start w:val="1"/>
      <w:numFmt w:val="lowerLetter"/>
      <w:lvlText w:val="%1)"/>
      <w:lvlJc w:val="left"/>
      <w:pPr>
        <w:ind w:left="400" w:hanging="360"/>
      </w:pPr>
      <w:rPr>
        <w:rFonts w:hint="default"/>
        <w:b/>
      </w:rPr>
    </w:lvl>
    <w:lvl w:ilvl="1" w:tplc="041F0019" w:tentative="1">
      <w:start w:val="1"/>
      <w:numFmt w:val="lowerLetter"/>
      <w:lvlText w:val="%2."/>
      <w:lvlJc w:val="left"/>
      <w:pPr>
        <w:ind w:left="1120" w:hanging="360"/>
      </w:pPr>
    </w:lvl>
    <w:lvl w:ilvl="2" w:tplc="041F001B" w:tentative="1">
      <w:start w:val="1"/>
      <w:numFmt w:val="lowerRoman"/>
      <w:lvlText w:val="%3."/>
      <w:lvlJc w:val="right"/>
      <w:pPr>
        <w:ind w:left="1840" w:hanging="180"/>
      </w:pPr>
    </w:lvl>
    <w:lvl w:ilvl="3" w:tplc="041F000F" w:tentative="1">
      <w:start w:val="1"/>
      <w:numFmt w:val="decimal"/>
      <w:lvlText w:val="%4."/>
      <w:lvlJc w:val="left"/>
      <w:pPr>
        <w:ind w:left="2560" w:hanging="360"/>
      </w:pPr>
    </w:lvl>
    <w:lvl w:ilvl="4" w:tplc="041F0019" w:tentative="1">
      <w:start w:val="1"/>
      <w:numFmt w:val="lowerLetter"/>
      <w:lvlText w:val="%5."/>
      <w:lvlJc w:val="left"/>
      <w:pPr>
        <w:ind w:left="3280" w:hanging="360"/>
      </w:pPr>
    </w:lvl>
    <w:lvl w:ilvl="5" w:tplc="041F001B" w:tentative="1">
      <w:start w:val="1"/>
      <w:numFmt w:val="lowerRoman"/>
      <w:lvlText w:val="%6."/>
      <w:lvlJc w:val="right"/>
      <w:pPr>
        <w:ind w:left="4000" w:hanging="180"/>
      </w:pPr>
    </w:lvl>
    <w:lvl w:ilvl="6" w:tplc="041F000F" w:tentative="1">
      <w:start w:val="1"/>
      <w:numFmt w:val="decimal"/>
      <w:lvlText w:val="%7."/>
      <w:lvlJc w:val="left"/>
      <w:pPr>
        <w:ind w:left="4720" w:hanging="360"/>
      </w:pPr>
    </w:lvl>
    <w:lvl w:ilvl="7" w:tplc="041F0019" w:tentative="1">
      <w:start w:val="1"/>
      <w:numFmt w:val="lowerLetter"/>
      <w:lvlText w:val="%8."/>
      <w:lvlJc w:val="left"/>
      <w:pPr>
        <w:ind w:left="5440" w:hanging="360"/>
      </w:pPr>
    </w:lvl>
    <w:lvl w:ilvl="8" w:tplc="041F001B" w:tentative="1">
      <w:start w:val="1"/>
      <w:numFmt w:val="lowerRoman"/>
      <w:lvlText w:val="%9."/>
      <w:lvlJc w:val="right"/>
      <w:pPr>
        <w:ind w:left="6160" w:hanging="180"/>
      </w:pPr>
    </w:lvl>
  </w:abstractNum>
  <w:abstractNum w:abstractNumId="3">
    <w:nsid w:val="188F5CA0"/>
    <w:multiLevelType w:val="hybridMultilevel"/>
    <w:tmpl w:val="C6D460DE"/>
    <w:lvl w:ilvl="0" w:tplc="B5AE74A4">
      <w:start w:val="1"/>
      <w:numFmt w:val="lowerLetter"/>
      <w:lvlText w:val="%1)"/>
      <w:lvlJc w:val="left"/>
      <w:pPr>
        <w:ind w:left="1778" w:hanging="360"/>
      </w:pPr>
      <w:rPr>
        <w:rFonts w:ascii="Times New Roman" w:eastAsiaTheme="minorHAnsi" w:hAnsi="Times New Roman" w:cs="Times New Roman"/>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4">
    <w:nsid w:val="2151518F"/>
    <w:multiLevelType w:val="hybridMultilevel"/>
    <w:tmpl w:val="C6D460DE"/>
    <w:lvl w:ilvl="0" w:tplc="B5AE74A4">
      <w:start w:val="1"/>
      <w:numFmt w:val="lowerLetter"/>
      <w:lvlText w:val="%1)"/>
      <w:lvlJc w:val="left"/>
      <w:pPr>
        <w:ind w:left="1778" w:hanging="360"/>
      </w:pPr>
      <w:rPr>
        <w:rFonts w:ascii="Times New Roman" w:eastAsiaTheme="minorHAnsi" w:hAnsi="Times New Roman" w:cs="Times New Roman"/>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5">
    <w:nsid w:val="267226BC"/>
    <w:multiLevelType w:val="hybridMultilevel"/>
    <w:tmpl w:val="A0EE6FE4"/>
    <w:lvl w:ilvl="0" w:tplc="067E5E56">
      <w:start w:val="644"/>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6">
    <w:nsid w:val="2973618B"/>
    <w:multiLevelType w:val="hybridMultilevel"/>
    <w:tmpl w:val="0422DBC4"/>
    <w:lvl w:ilvl="0" w:tplc="56CC4B88">
      <w:start w:val="5300"/>
      <w:numFmt w:val="bullet"/>
      <w:lvlText w:val="-"/>
      <w:lvlJc w:val="left"/>
      <w:pPr>
        <w:ind w:left="660" w:hanging="360"/>
      </w:pPr>
      <w:rPr>
        <w:rFonts w:ascii="Times New Roman" w:eastAsiaTheme="minorHAnsi" w:hAnsi="Times New Roman" w:cs="Times New Roman" w:hint="default"/>
      </w:rPr>
    </w:lvl>
    <w:lvl w:ilvl="1" w:tplc="041F0003" w:tentative="1">
      <w:start w:val="1"/>
      <w:numFmt w:val="bullet"/>
      <w:lvlText w:val="o"/>
      <w:lvlJc w:val="left"/>
      <w:pPr>
        <w:ind w:left="1380" w:hanging="360"/>
      </w:pPr>
      <w:rPr>
        <w:rFonts w:ascii="Courier New" w:hAnsi="Courier New" w:cs="Courier New" w:hint="default"/>
      </w:rPr>
    </w:lvl>
    <w:lvl w:ilvl="2" w:tplc="041F0005" w:tentative="1">
      <w:start w:val="1"/>
      <w:numFmt w:val="bullet"/>
      <w:lvlText w:val=""/>
      <w:lvlJc w:val="left"/>
      <w:pPr>
        <w:ind w:left="2100" w:hanging="360"/>
      </w:pPr>
      <w:rPr>
        <w:rFonts w:ascii="Wingdings" w:hAnsi="Wingdings" w:hint="default"/>
      </w:rPr>
    </w:lvl>
    <w:lvl w:ilvl="3" w:tplc="041F0001" w:tentative="1">
      <w:start w:val="1"/>
      <w:numFmt w:val="bullet"/>
      <w:lvlText w:val=""/>
      <w:lvlJc w:val="left"/>
      <w:pPr>
        <w:ind w:left="2820" w:hanging="360"/>
      </w:pPr>
      <w:rPr>
        <w:rFonts w:ascii="Symbol" w:hAnsi="Symbol" w:hint="default"/>
      </w:rPr>
    </w:lvl>
    <w:lvl w:ilvl="4" w:tplc="041F0003" w:tentative="1">
      <w:start w:val="1"/>
      <w:numFmt w:val="bullet"/>
      <w:lvlText w:val="o"/>
      <w:lvlJc w:val="left"/>
      <w:pPr>
        <w:ind w:left="3540" w:hanging="360"/>
      </w:pPr>
      <w:rPr>
        <w:rFonts w:ascii="Courier New" w:hAnsi="Courier New" w:cs="Courier New" w:hint="default"/>
      </w:rPr>
    </w:lvl>
    <w:lvl w:ilvl="5" w:tplc="041F0005" w:tentative="1">
      <w:start w:val="1"/>
      <w:numFmt w:val="bullet"/>
      <w:lvlText w:val=""/>
      <w:lvlJc w:val="left"/>
      <w:pPr>
        <w:ind w:left="4260" w:hanging="360"/>
      </w:pPr>
      <w:rPr>
        <w:rFonts w:ascii="Wingdings" w:hAnsi="Wingdings" w:hint="default"/>
      </w:rPr>
    </w:lvl>
    <w:lvl w:ilvl="6" w:tplc="041F0001" w:tentative="1">
      <w:start w:val="1"/>
      <w:numFmt w:val="bullet"/>
      <w:lvlText w:val=""/>
      <w:lvlJc w:val="left"/>
      <w:pPr>
        <w:ind w:left="4980" w:hanging="360"/>
      </w:pPr>
      <w:rPr>
        <w:rFonts w:ascii="Symbol" w:hAnsi="Symbol" w:hint="default"/>
      </w:rPr>
    </w:lvl>
    <w:lvl w:ilvl="7" w:tplc="041F0003" w:tentative="1">
      <w:start w:val="1"/>
      <w:numFmt w:val="bullet"/>
      <w:lvlText w:val="o"/>
      <w:lvlJc w:val="left"/>
      <w:pPr>
        <w:ind w:left="5700" w:hanging="360"/>
      </w:pPr>
      <w:rPr>
        <w:rFonts w:ascii="Courier New" w:hAnsi="Courier New" w:cs="Courier New" w:hint="default"/>
      </w:rPr>
    </w:lvl>
    <w:lvl w:ilvl="8" w:tplc="041F0005" w:tentative="1">
      <w:start w:val="1"/>
      <w:numFmt w:val="bullet"/>
      <w:lvlText w:val=""/>
      <w:lvlJc w:val="left"/>
      <w:pPr>
        <w:ind w:left="6420" w:hanging="360"/>
      </w:pPr>
      <w:rPr>
        <w:rFonts w:ascii="Wingdings" w:hAnsi="Wingdings" w:hint="default"/>
      </w:rPr>
    </w:lvl>
  </w:abstractNum>
  <w:abstractNum w:abstractNumId="7">
    <w:nsid w:val="2FE81B69"/>
    <w:multiLevelType w:val="hybridMultilevel"/>
    <w:tmpl w:val="BB729CEE"/>
    <w:lvl w:ilvl="0" w:tplc="3D1A7FA8">
      <w:start w:val="1"/>
      <w:numFmt w:val="decimal"/>
      <w:lvlText w:val="(%1)"/>
      <w:lvlJc w:val="left"/>
      <w:pPr>
        <w:ind w:left="1035" w:hanging="375"/>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8">
    <w:nsid w:val="2FEE09DF"/>
    <w:multiLevelType w:val="hybridMultilevel"/>
    <w:tmpl w:val="A0EE6FE4"/>
    <w:lvl w:ilvl="0" w:tplc="067E5E56">
      <w:start w:val="644"/>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9">
    <w:nsid w:val="31F3711F"/>
    <w:multiLevelType w:val="hybridMultilevel"/>
    <w:tmpl w:val="E42603E8"/>
    <w:lvl w:ilvl="0" w:tplc="295055B0">
      <w:start w:val="1"/>
      <w:numFmt w:val="lowerLetter"/>
      <w:lvlText w:val="%1)"/>
      <w:lvlJc w:val="left"/>
      <w:pPr>
        <w:ind w:left="1211" w:hanging="360"/>
      </w:pPr>
      <w:rPr>
        <w:rFonts w:hint="default"/>
        <w:b w:val="0"/>
        <w:i/>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nsid w:val="3F061C60"/>
    <w:multiLevelType w:val="hybridMultilevel"/>
    <w:tmpl w:val="B6D49066"/>
    <w:lvl w:ilvl="0" w:tplc="A3F0C596">
      <w:start w:val="4"/>
      <w:numFmt w:val="lowerLetter"/>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1">
    <w:nsid w:val="446A4E07"/>
    <w:multiLevelType w:val="hybridMultilevel"/>
    <w:tmpl w:val="C6D460DE"/>
    <w:lvl w:ilvl="0" w:tplc="B5AE74A4">
      <w:start w:val="1"/>
      <w:numFmt w:val="lowerLetter"/>
      <w:lvlText w:val="%1)"/>
      <w:lvlJc w:val="left"/>
      <w:pPr>
        <w:ind w:left="1778" w:hanging="360"/>
      </w:pPr>
      <w:rPr>
        <w:rFonts w:ascii="Times New Roman" w:eastAsiaTheme="minorHAnsi" w:hAnsi="Times New Roman" w:cs="Times New Roman"/>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2">
    <w:nsid w:val="456F0781"/>
    <w:multiLevelType w:val="hybridMultilevel"/>
    <w:tmpl w:val="C9545086"/>
    <w:lvl w:ilvl="0" w:tplc="08F888D4">
      <w:start w:val="1"/>
      <w:numFmt w:val="decimal"/>
      <w:lvlText w:val="(%1)"/>
      <w:lvlJc w:val="left"/>
      <w:pPr>
        <w:ind w:left="1050" w:hanging="39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3">
    <w:nsid w:val="46143F06"/>
    <w:multiLevelType w:val="hybridMultilevel"/>
    <w:tmpl w:val="03EA71A2"/>
    <w:lvl w:ilvl="0" w:tplc="D6DE9BBA">
      <w:start w:val="2"/>
      <w:numFmt w:val="lowerLetter"/>
      <w:lvlText w:val="%1)"/>
      <w:lvlJc w:val="left"/>
      <w:pPr>
        <w:ind w:left="1571" w:hanging="360"/>
      </w:pPr>
      <w:rPr>
        <w:rFonts w:hint="default"/>
        <w:b w:val="0"/>
        <w:i/>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nsid w:val="5CB01A74"/>
    <w:multiLevelType w:val="hybridMultilevel"/>
    <w:tmpl w:val="C6D460DE"/>
    <w:lvl w:ilvl="0" w:tplc="B5AE74A4">
      <w:start w:val="1"/>
      <w:numFmt w:val="lowerLetter"/>
      <w:lvlText w:val="%1)"/>
      <w:lvlJc w:val="left"/>
      <w:pPr>
        <w:ind w:left="1778" w:hanging="360"/>
      </w:pPr>
      <w:rPr>
        <w:rFonts w:ascii="Times New Roman" w:eastAsiaTheme="minorHAnsi" w:hAnsi="Times New Roman" w:cs="Times New Roman"/>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5">
    <w:nsid w:val="69E9557A"/>
    <w:multiLevelType w:val="hybridMultilevel"/>
    <w:tmpl w:val="97203B24"/>
    <w:lvl w:ilvl="0" w:tplc="041F0017">
      <w:start w:val="7"/>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2B25A49"/>
    <w:multiLevelType w:val="hybridMultilevel"/>
    <w:tmpl w:val="C6D460DE"/>
    <w:lvl w:ilvl="0" w:tplc="B5AE74A4">
      <w:start w:val="1"/>
      <w:numFmt w:val="lowerLetter"/>
      <w:lvlText w:val="%1)"/>
      <w:lvlJc w:val="left"/>
      <w:pPr>
        <w:ind w:left="1778" w:hanging="360"/>
      </w:pPr>
      <w:rPr>
        <w:rFonts w:ascii="Times New Roman" w:eastAsiaTheme="minorHAnsi" w:hAnsi="Times New Roman" w:cs="Times New Roman"/>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7">
    <w:nsid w:val="79A20B98"/>
    <w:multiLevelType w:val="hybridMultilevel"/>
    <w:tmpl w:val="C6D460DE"/>
    <w:lvl w:ilvl="0" w:tplc="B5AE74A4">
      <w:start w:val="1"/>
      <w:numFmt w:val="lowerLetter"/>
      <w:lvlText w:val="%1)"/>
      <w:lvlJc w:val="left"/>
      <w:pPr>
        <w:ind w:left="1778" w:hanging="360"/>
      </w:pPr>
      <w:rPr>
        <w:rFonts w:ascii="Times New Roman" w:eastAsiaTheme="minorHAnsi" w:hAnsi="Times New Roman" w:cs="Times New Roman"/>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8">
    <w:nsid w:val="7A8356B5"/>
    <w:multiLevelType w:val="hybridMultilevel"/>
    <w:tmpl w:val="C6D460DE"/>
    <w:lvl w:ilvl="0" w:tplc="B5AE74A4">
      <w:start w:val="1"/>
      <w:numFmt w:val="lowerLetter"/>
      <w:lvlText w:val="%1)"/>
      <w:lvlJc w:val="left"/>
      <w:pPr>
        <w:ind w:left="1778" w:hanging="360"/>
      </w:pPr>
      <w:rPr>
        <w:rFonts w:ascii="Times New Roman" w:eastAsiaTheme="minorHAnsi" w:hAnsi="Times New Roman" w:cs="Times New Roman"/>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num w:numId="1">
    <w:abstractNumId w:val="16"/>
  </w:num>
  <w:num w:numId="2">
    <w:abstractNumId w:val="3"/>
  </w:num>
  <w:num w:numId="3">
    <w:abstractNumId w:val="18"/>
  </w:num>
  <w:num w:numId="4">
    <w:abstractNumId w:val="17"/>
  </w:num>
  <w:num w:numId="5">
    <w:abstractNumId w:val="4"/>
  </w:num>
  <w:num w:numId="6">
    <w:abstractNumId w:val="2"/>
  </w:num>
  <w:num w:numId="7">
    <w:abstractNumId w:val="15"/>
  </w:num>
  <w:num w:numId="8">
    <w:abstractNumId w:val="12"/>
  </w:num>
  <w:num w:numId="9">
    <w:abstractNumId w:val="7"/>
  </w:num>
  <w:num w:numId="10">
    <w:abstractNumId w:val="6"/>
  </w:num>
  <w:num w:numId="11">
    <w:abstractNumId w:val="14"/>
  </w:num>
  <w:num w:numId="12">
    <w:abstractNumId w:val="11"/>
  </w:num>
  <w:num w:numId="13">
    <w:abstractNumId w:val="0"/>
  </w:num>
  <w:num w:numId="14">
    <w:abstractNumId w:val="9"/>
  </w:num>
  <w:num w:numId="15">
    <w:abstractNumId w:val="8"/>
  </w:num>
  <w:num w:numId="16">
    <w:abstractNumId w:val="5"/>
  </w:num>
  <w:num w:numId="17">
    <w:abstractNumId w:val="13"/>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A9"/>
    <w:rsid w:val="00000D3E"/>
    <w:rsid w:val="000050BF"/>
    <w:rsid w:val="0001039E"/>
    <w:rsid w:val="00027D85"/>
    <w:rsid w:val="000365F3"/>
    <w:rsid w:val="000407E6"/>
    <w:rsid w:val="00043B4D"/>
    <w:rsid w:val="00050785"/>
    <w:rsid w:val="0005199E"/>
    <w:rsid w:val="00054BE3"/>
    <w:rsid w:val="00056059"/>
    <w:rsid w:val="00061958"/>
    <w:rsid w:val="00061F61"/>
    <w:rsid w:val="00066E98"/>
    <w:rsid w:val="0007326F"/>
    <w:rsid w:val="00073641"/>
    <w:rsid w:val="000944BE"/>
    <w:rsid w:val="000969F6"/>
    <w:rsid w:val="000A035C"/>
    <w:rsid w:val="000A44D7"/>
    <w:rsid w:val="000A4D41"/>
    <w:rsid w:val="000B38DB"/>
    <w:rsid w:val="000C038F"/>
    <w:rsid w:val="000C4531"/>
    <w:rsid w:val="000C7C03"/>
    <w:rsid w:val="000D2433"/>
    <w:rsid w:val="000D788F"/>
    <w:rsid w:val="000E6C16"/>
    <w:rsid w:val="000E701F"/>
    <w:rsid w:val="000F032E"/>
    <w:rsid w:val="00113668"/>
    <w:rsid w:val="0011544E"/>
    <w:rsid w:val="00115A88"/>
    <w:rsid w:val="001177FB"/>
    <w:rsid w:val="00134774"/>
    <w:rsid w:val="0014152D"/>
    <w:rsid w:val="00143801"/>
    <w:rsid w:val="00143CE3"/>
    <w:rsid w:val="00151870"/>
    <w:rsid w:val="00153531"/>
    <w:rsid w:val="0016660E"/>
    <w:rsid w:val="00173D72"/>
    <w:rsid w:val="00181CE0"/>
    <w:rsid w:val="00185B55"/>
    <w:rsid w:val="00196A28"/>
    <w:rsid w:val="00197B94"/>
    <w:rsid w:val="001B01B5"/>
    <w:rsid w:val="001B730D"/>
    <w:rsid w:val="001D3734"/>
    <w:rsid w:val="001D4F4F"/>
    <w:rsid w:val="001D60DC"/>
    <w:rsid w:val="001F052E"/>
    <w:rsid w:val="0020504E"/>
    <w:rsid w:val="0021771E"/>
    <w:rsid w:val="002258AE"/>
    <w:rsid w:val="00245E06"/>
    <w:rsid w:val="00256965"/>
    <w:rsid w:val="002651FE"/>
    <w:rsid w:val="0027510A"/>
    <w:rsid w:val="00284111"/>
    <w:rsid w:val="002913AD"/>
    <w:rsid w:val="00294E9B"/>
    <w:rsid w:val="00297C0C"/>
    <w:rsid w:val="002B4A20"/>
    <w:rsid w:val="002D3181"/>
    <w:rsid w:val="002F2832"/>
    <w:rsid w:val="002F5D5A"/>
    <w:rsid w:val="00302877"/>
    <w:rsid w:val="00304BFC"/>
    <w:rsid w:val="003255E5"/>
    <w:rsid w:val="003315BB"/>
    <w:rsid w:val="00333148"/>
    <w:rsid w:val="0034374F"/>
    <w:rsid w:val="00352078"/>
    <w:rsid w:val="003560ED"/>
    <w:rsid w:val="00363C48"/>
    <w:rsid w:val="003672A4"/>
    <w:rsid w:val="003800E2"/>
    <w:rsid w:val="00380360"/>
    <w:rsid w:val="003859E7"/>
    <w:rsid w:val="0039635F"/>
    <w:rsid w:val="00396DEC"/>
    <w:rsid w:val="003A53BC"/>
    <w:rsid w:val="003B2F70"/>
    <w:rsid w:val="003B4575"/>
    <w:rsid w:val="003B59D1"/>
    <w:rsid w:val="003F2038"/>
    <w:rsid w:val="003F338A"/>
    <w:rsid w:val="00400CFF"/>
    <w:rsid w:val="00414FCE"/>
    <w:rsid w:val="00450AEE"/>
    <w:rsid w:val="004557E6"/>
    <w:rsid w:val="00484415"/>
    <w:rsid w:val="00490312"/>
    <w:rsid w:val="00493632"/>
    <w:rsid w:val="00495FFD"/>
    <w:rsid w:val="004A282E"/>
    <w:rsid w:val="004B143A"/>
    <w:rsid w:val="004B6817"/>
    <w:rsid w:val="004C0EC4"/>
    <w:rsid w:val="004D13AE"/>
    <w:rsid w:val="004F4448"/>
    <w:rsid w:val="004F49AE"/>
    <w:rsid w:val="00501059"/>
    <w:rsid w:val="0051059A"/>
    <w:rsid w:val="00535B65"/>
    <w:rsid w:val="005377C5"/>
    <w:rsid w:val="005378D5"/>
    <w:rsid w:val="00541000"/>
    <w:rsid w:val="00546C87"/>
    <w:rsid w:val="00550877"/>
    <w:rsid w:val="0057395B"/>
    <w:rsid w:val="005800E5"/>
    <w:rsid w:val="0058022A"/>
    <w:rsid w:val="00585E5F"/>
    <w:rsid w:val="00587134"/>
    <w:rsid w:val="00587A80"/>
    <w:rsid w:val="00591CD8"/>
    <w:rsid w:val="00592B44"/>
    <w:rsid w:val="00596017"/>
    <w:rsid w:val="005A7EEF"/>
    <w:rsid w:val="005B2AC3"/>
    <w:rsid w:val="005B40F3"/>
    <w:rsid w:val="005C332D"/>
    <w:rsid w:val="005C414E"/>
    <w:rsid w:val="005C4493"/>
    <w:rsid w:val="005C692C"/>
    <w:rsid w:val="005D3EC8"/>
    <w:rsid w:val="005D728D"/>
    <w:rsid w:val="005E28F7"/>
    <w:rsid w:val="005E4C89"/>
    <w:rsid w:val="005E5987"/>
    <w:rsid w:val="005F313C"/>
    <w:rsid w:val="005F3B42"/>
    <w:rsid w:val="00600E17"/>
    <w:rsid w:val="00603594"/>
    <w:rsid w:val="00603657"/>
    <w:rsid w:val="006043AD"/>
    <w:rsid w:val="00606FCB"/>
    <w:rsid w:val="006201B5"/>
    <w:rsid w:val="00622EFC"/>
    <w:rsid w:val="00632E4F"/>
    <w:rsid w:val="00671280"/>
    <w:rsid w:val="00682581"/>
    <w:rsid w:val="00684485"/>
    <w:rsid w:val="00691CE2"/>
    <w:rsid w:val="00692929"/>
    <w:rsid w:val="006A3C6B"/>
    <w:rsid w:val="006B27A3"/>
    <w:rsid w:val="006B5A36"/>
    <w:rsid w:val="006C31DD"/>
    <w:rsid w:val="006C480F"/>
    <w:rsid w:val="006C4B50"/>
    <w:rsid w:val="006D2A17"/>
    <w:rsid w:val="006D3EDE"/>
    <w:rsid w:val="006D4F65"/>
    <w:rsid w:val="006E5F5D"/>
    <w:rsid w:val="006E7228"/>
    <w:rsid w:val="006F4CFB"/>
    <w:rsid w:val="006F753C"/>
    <w:rsid w:val="00703A87"/>
    <w:rsid w:val="00714128"/>
    <w:rsid w:val="00722A1A"/>
    <w:rsid w:val="00732AC6"/>
    <w:rsid w:val="007659E0"/>
    <w:rsid w:val="00765D8A"/>
    <w:rsid w:val="00766841"/>
    <w:rsid w:val="0079076D"/>
    <w:rsid w:val="00793B85"/>
    <w:rsid w:val="007A2701"/>
    <w:rsid w:val="007C3A91"/>
    <w:rsid w:val="007E64A9"/>
    <w:rsid w:val="007E78C6"/>
    <w:rsid w:val="007F0544"/>
    <w:rsid w:val="00804A45"/>
    <w:rsid w:val="00824839"/>
    <w:rsid w:val="008253C9"/>
    <w:rsid w:val="00826AF5"/>
    <w:rsid w:val="008372A2"/>
    <w:rsid w:val="00845F20"/>
    <w:rsid w:val="0085202F"/>
    <w:rsid w:val="0085360B"/>
    <w:rsid w:val="0086133C"/>
    <w:rsid w:val="008632BA"/>
    <w:rsid w:val="008714A3"/>
    <w:rsid w:val="00897122"/>
    <w:rsid w:val="00897561"/>
    <w:rsid w:val="008A175C"/>
    <w:rsid w:val="008A69F4"/>
    <w:rsid w:val="008C44F4"/>
    <w:rsid w:val="008D557A"/>
    <w:rsid w:val="008D71AB"/>
    <w:rsid w:val="008E297B"/>
    <w:rsid w:val="008E7A94"/>
    <w:rsid w:val="00903CB5"/>
    <w:rsid w:val="009052B8"/>
    <w:rsid w:val="009108FB"/>
    <w:rsid w:val="00911B1D"/>
    <w:rsid w:val="00912097"/>
    <w:rsid w:val="00925E56"/>
    <w:rsid w:val="00926D52"/>
    <w:rsid w:val="009378A5"/>
    <w:rsid w:val="00952B92"/>
    <w:rsid w:val="009727B2"/>
    <w:rsid w:val="00987D0E"/>
    <w:rsid w:val="00993870"/>
    <w:rsid w:val="009A5527"/>
    <w:rsid w:val="009C2A32"/>
    <w:rsid w:val="009C6AC2"/>
    <w:rsid w:val="009D4495"/>
    <w:rsid w:val="009E687C"/>
    <w:rsid w:val="009F2B29"/>
    <w:rsid w:val="00A11676"/>
    <w:rsid w:val="00A13423"/>
    <w:rsid w:val="00A23696"/>
    <w:rsid w:val="00A30FD1"/>
    <w:rsid w:val="00A313FC"/>
    <w:rsid w:val="00A32437"/>
    <w:rsid w:val="00A466A1"/>
    <w:rsid w:val="00A50008"/>
    <w:rsid w:val="00A52FFE"/>
    <w:rsid w:val="00A56194"/>
    <w:rsid w:val="00A816A7"/>
    <w:rsid w:val="00A8519E"/>
    <w:rsid w:val="00A91F72"/>
    <w:rsid w:val="00AB5BE8"/>
    <w:rsid w:val="00AC00CD"/>
    <w:rsid w:val="00AD1942"/>
    <w:rsid w:val="00AD6F01"/>
    <w:rsid w:val="00AE0CE3"/>
    <w:rsid w:val="00AE38D1"/>
    <w:rsid w:val="00AE6F73"/>
    <w:rsid w:val="00AF2085"/>
    <w:rsid w:val="00AF66E1"/>
    <w:rsid w:val="00B01255"/>
    <w:rsid w:val="00B0278B"/>
    <w:rsid w:val="00B03541"/>
    <w:rsid w:val="00B055D2"/>
    <w:rsid w:val="00B224E6"/>
    <w:rsid w:val="00B24FDA"/>
    <w:rsid w:val="00B26494"/>
    <w:rsid w:val="00B2692C"/>
    <w:rsid w:val="00B309A9"/>
    <w:rsid w:val="00B342AA"/>
    <w:rsid w:val="00B44906"/>
    <w:rsid w:val="00B46558"/>
    <w:rsid w:val="00B467BC"/>
    <w:rsid w:val="00B55005"/>
    <w:rsid w:val="00B60336"/>
    <w:rsid w:val="00B64E02"/>
    <w:rsid w:val="00B74767"/>
    <w:rsid w:val="00B902F8"/>
    <w:rsid w:val="00BA2C52"/>
    <w:rsid w:val="00BA6C6A"/>
    <w:rsid w:val="00BB7277"/>
    <w:rsid w:val="00BC0D9C"/>
    <w:rsid w:val="00BC17E5"/>
    <w:rsid w:val="00BC4391"/>
    <w:rsid w:val="00BC6DE0"/>
    <w:rsid w:val="00BD1F52"/>
    <w:rsid w:val="00BE232F"/>
    <w:rsid w:val="00BE6A0E"/>
    <w:rsid w:val="00BE6FAB"/>
    <w:rsid w:val="00BF489C"/>
    <w:rsid w:val="00C17BDE"/>
    <w:rsid w:val="00C23190"/>
    <w:rsid w:val="00C25211"/>
    <w:rsid w:val="00C67FE3"/>
    <w:rsid w:val="00C71DC0"/>
    <w:rsid w:val="00C77CFE"/>
    <w:rsid w:val="00C83777"/>
    <w:rsid w:val="00C941D5"/>
    <w:rsid w:val="00CA6FF5"/>
    <w:rsid w:val="00CB4285"/>
    <w:rsid w:val="00CB5BE7"/>
    <w:rsid w:val="00CC3625"/>
    <w:rsid w:val="00CC3AD5"/>
    <w:rsid w:val="00CC6E46"/>
    <w:rsid w:val="00CD2AF0"/>
    <w:rsid w:val="00CD6CC4"/>
    <w:rsid w:val="00CE526D"/>
    <w:rsid w:val="00CF7E0A"/>
    <w:rsid w:val="00D060C1"/>
    <w:rsid w:val="00D222DC"/>
    <w:rsid w:val="00D25250"/>
    <w:rsid w:val="00D30FCD"/>
    <w:rsid w:val="00D33390"/>
    <w:rsid w:val="00D34F2D"/>
    <w:rsid w:val="00D53110"/>
    <w:rsid w:val="00D5445F"/>
    <w:rsid w:val="00D647DD"/>
    <w:rsid w:val="00D65C97"/>
    <w:rsid w:val="00D706AB"/>
    <w:rsid w:val="00D75C33"/>
    <w:rsid w:val="00D87816"/>
    <w:rsid w:val="00D953C5"/>
    <w:rsid w:val="00DA05FC"/>
    <w:rsid w:val="00DA0EC6"/>
    <w:rsid w:val="00DA13A3"/>
    <w:rsid w:val="00DA43E7"/>
    <w:rsid w:val="00DD153D"/>
    <w:rsid w:val="00DD26C6"/>
    <w:rsid w:val="00DD3B72"/>
    <w:rsid w:val="00DD4088"/>
    <w:rsid w:val="00DE4FF9"/>
    <w:rsid w:val="00DF5B70"/>
    <w:rsid w:val="00DF76E7"/>
    <w:rsid w:val="00E01F1A"/>
    <w:rsid w:val="00E23A5E"/>
    <w:rsid w:val="00E26C73"/>
    <w:rsid w:val="00E36D5B"/>
    <w:rsid w:val="00E37F6E"/>
    <w:rsid w:val="00E4032F"/>
    <w:rsid w:val="00E56FEA"/>
    <w:rsid w:val="00E57DFE"/>
    <w:rsid w:val="00E65AD6"/>
    <w:rsid w:val="00E96558"/>
    <w:rsid w:val="00EC501B"/>
    <w:rsid w:val="00EC7E26"/>
    <w:rsid w:val="00ED2627"/>
    <w:rsid w:val="00EE6009"/>
    <w:rsid w:val="00EE7742"/>
    <w:rsid w:val="00EF6897"/>
    <w:rsid w:val="00F0661C"/>
    <w:rsid w:val="00F11614"/>
    <w:rsid w:val="00F21BAF"/>
    <w:rsid w:val="00F261AC"/>
    <w:rsid w:val="00F40DFE"/>
    <w:rsid w:val="00F464A5"/>
    <w:rsid w:val="00F47EEB"/>
    <w:rsid w:val="00F5228A"/>
    <w:rsid w:val="00F556FE"/>
    <w:rsid w:val="00F55D3D"/>
    <w:rsid w:val="00F570F5"/>
    <w:rsid w:val="00F57CD0"/>
    <w:rsid w:val="00F65FC2"/>
    <w:rsid w:val="00F716A0"/>
    <w:rsid w:val="00F83B5A"/>
    <w:rsid w:val="00F97415"/>
    <w:rsid w:val="00FA1798"/>
    <w:rsid w:val="00FA41FF"/>
    <w:rsid w:val="00FB159B"/>
    <w:rsid w:val="00FB3140"/>
    <w:rsid w:val="00FE64E5"/>
    <w:rsid w:val="00FF2466"/>
    <w:rsid w:val="00FF4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FA283F-0BD8-4064-B707-C3356FFD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0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03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1">
    <w:name w:val="ver1"/>
    <w:basedOn w:val="VarsaylanParagrafYazTipi"/>
    <w:rsid w:val="006E7228"/>
  </w:style>
  <w:style w:type="character" w:customStyle="1" w:styleId="ver2">
    <w:name w:val="ver2"/>
    <w:basedOn w:val="VarsaylanParagrafYazTipi"/>
    <w:rsid w:val="006E7228"/>
  </w:style>
  <w:style w:type="paragraph" w:styleId="BalonMetni">
    <w:name w:val="Balloon Text"/>
    <w:basedOn w:val="Normal"/>
    <w:link w:val="BalonMetniChar"/>
    <w:uiPriority w:val="99"/>
    <w:semiHidden/>
    <w:unhideWhenUsed/>
    <w:rsid w:val="005960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6017"/>
    <w:rPr>
      <w:rFonts w:ascii="Segoe UI" w:hAnsi="Segoe UI" w:cs="Segoe UI"/>
      <w:sz w:val="18"/>
      <w:szCs w:val="18"/>
    </w:rPr>
  </w:style>
  <w:style w:type="paragraph" w:customStyle="1" w:styleId="3-normalyaz">
    <w:name w:val="3-normalyaz"/>
    <w:basedOn w:val="Normal"/>
    <w:rsid w:val="003315BB"/>
    <w:pPr>
      <w:spacing w:after="0" w:line="240" w:lineRule="auto"/>
      <w:jc w:val="both"/>
    </w:pPr>
    <w:rPr>
      <w:rFonts w:ascii="Times New Roman" w:eastAsia="Times New Roman" w:hAnsi="Times New Roman" w:cs="Times New Roman"/>
      <w:sz w:val="19"/>
      <w:szCs w:val="19"/>
      <w:lang w:eastAsia="tr-TR"/>
    </w:rPr>
  </w:style>
  <w:style w:type="table" w:customStyle="1" w:styleId="TabloKlavuzu1">
    <w:name w:val="Tablo Kılavuzu1"/>
    <w:basedOn w:val="NormalTablo"/>
    <w:next w:val="TabloKlavuzu"/>
    <w:uiPriority w:val="39"/>
    <w:rsid w:val="003560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844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84415"/>
  </w:style>
  <w:style w:type="paragraph" w:styleId="Altbilgi">
    <w:name w:val="footer"/>
    <w:basedOn w:val="Normal"/>
    <w:link w:val="AltbilgiChar"/>
    <w:uiPriority w:val="99"/>
    <w:unhideWhenUsed/>
    <w:rsid w:val="004844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84415"/>
  </w:style>
  <w:style w:type="paragraph" w:customStyle="1" w:styleId="Default">
    <w:name w:val="Default"/>
    <w:rsid w:val="005E28F7"/>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qFormat/>
    <w:rsid w:val="00BE232F"/>
    <w:rPr>
      <w:b/>
      <w:bCs/>
    </w:rPr>
  </w:style>
  <w:style w:type="paragraph" w:styleId="ListeParagraf">
    <w:name w:val="List Paragraph"/>
    <w:basedOn w:val="Normal"/>
    <w:uiPriority w:val="34"/>
    <w:qFormat/>
    <w:rsid w:val="00BB7277"/>
    <w:pPr>
      <w:ind w:left="720"/>
      <w:contextualSpacing/>
    </w:pPr>
  </w:style>
  <w:style w:type="paragraph" w:styleId="NormalWeb">
    <w:name w:val="Normal (Web)"/>
    <w:basedOn w:val="Normal"/>
    <w:uiPriority w:val="99"/>
    <w:semiHidden/>
    <w:unhideWhenUsed/>
    <w:rsid w:val="007141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
    <w:name w:val="Gövde metni_"/>
    <w:basedOn w:val="VarsaylanParagrafYazTipi"/>
    <w:link w:val="Gvdemetni0"/>
    <w:rsid w:val="00B64E02"/>
    <w:rPr>
      <w:rFonts w:ascii="Times New Roman" w:eastAsia="Times New Roman" w:hAnsi="Times New Roman" w:cs="Times New Roman"/>
      <w:sz w:val="21"/>
      <w:szCs w:val="21"/>
      <w:shd w:val="clear" w:color="auto" w:fill="FFFFFF"/>
    </w:rPr>
  </w:style>
  <w:style w:type="character" w:customStyle="1" w:styleId="GvdemetniKaln">
    <w:name w:val="Gövde metni + Kalın"/>
    <w:basedOn w:val="Gvdemetni"/>
    <w:rsid w:val="00B64E02"/>
    <w:rPr>
      <w:rFonts w:ascii="Times New Roman" w:eastAsia="Times New Roman" w:hAnsi="Times New Roman" w:cs="Times New Roman"/>
      <w:b/>
      <w:bCs/>
      <w:color w:val="000000"/>
      <w:spacing w:val="0"/>
      <w:w w:val="100"/>
      <w:position w:val="0"/>
      <w:sz w:val="21"/>
      <w:szCs w:val="21"/>
      <w:shd w:val="clear" w:color="auto" w:fill="FFFFFF"/>
      <w:lang w:val="tr-TR" w:eastAsia="tr-TR" w:bidi="tr-TR"/>
    </w:rPr>
  </w:style>
  <w:style w:type="paragraph" w:customStyle="1" w:styleId="Gvdemetni0">
    <w:name w:val="Gövde metni"/>
    <w:basedOn w:val="Normal"/>
    <w:link w:val="Gvdemetni"/>
    <w:rsid w:val="00B64E02"/>
    <w:pPr>
      <w:widowControl w:val="0"/>
      <w:shd w:val="clear" w:color="auto" w:fill="FFFFFF"/>
      <w:spacing w:before="240" w:after="240" w:line="278" w:lineRule="exact"/>
      <w:jc w:val="both"/>
    </w:pPr>
    <w:rPr>
      <w:rFonts w:ascii="Times New Roman" w:eastAsia="Times New Roman" w:hAnsi="Times New Roman" w:cs="Times New Roman"/>
      <w:sz w:val="21"/>
      <w:szCs w:val="21"/>
    </w:rPr>
  </w:style>
  <w:style w:type="paragraph" w:customStyle="1" w:styleId="nor">
    <w:name w:val="nor"/>
    <w:basedOn w:val="Normal"/>
    <w:rsid w:val="00363C48"/>
    <w:pPr>
      <w:spacing w:after="0" w:line="240" w:lineRule="auto"/>
      <w:jc w:val="both"/>
    </w:pPr>
    <w:rPr>
      <w:rFonts w:ascii="New York" w:eastAsia="Arial Unicode MS" w:hAnsi="New York" w:cs="Arial Unicode MS"/>
      <w:sz w:val="18"/>
      <w:szCs w:val="18"/>
      <w:lang w:eastAsia="tr-TR"/>
    </w:rPr>
  </w:style>
  <w:style w:type="paragraph" w:customStyle="1" w:styleId="nor0">
    <w:name w:val="nor0"/>
    <w:basedOn w:val="Normal"/>
    <w:rsid w:val="00363C48"/>
    <w:pPr>
      <w:spacing w:after="0" w:line="240" w:lineRule="auto"/>
      <w:jc w:val="both"/>
    </w:pPr>
    <w:rPr>
      <w:rFonts w:ascii="New York" w:eastAsia="Arial Unicode MS" w:hAnsi="New York" w:cs="Arial Unicode MS"/>
      <w:sz w:val="18"/>
      <w:szCs w:val="18"/>
      <w:lang w:eastAsia="tr-TR"/>
    </w:rPr>
  </w:style>
  <w:style w:type="paragraph" w:customStyle="1" w:styleId="nor2">
    <w:name w:val="nor2"/>
    <w:basedOn w:val="Normal"/>
    <w:rsid w:val="00363C48"/>
    <w:pPr>
      <w:spacing w:after="0" w:line="240" w:lineRule="auto"/>
      <w:jc w:val="both"/>
    </w:pPr>
    <w:rPr>
      <w:rFonts w:ascii="New York" w:eastAsia="Arial Unicode MS" w:hAnsi="New York" w:cs="Arial Unicode MS"/>
      <w:sz w:val="18"/>
      <w:szCs w:val="18"/>
      <w:lang w:eastAsia="tr-TR"/>
    </w:rPr>
  </w:style>
  <w:style w:type="paragraph" w:customStyle="1" w:styleId="nor5">
    <w:name w:val="nor5"/>
    <w:basedOn w:val="Normal"/>
    <w:rsid w:val="00F57CD0"/>
    <w:pPr>
      <w:spacing w:after="0" w:line="240" w:lineRule="auto"/>
      <w:jc w:val="both"/>
    </w:pPr>
    <w:rPr>
      <w:rFonts w:ascii="New York" w:eastAsia="Arial Unicode MS" w:hAnsi="New York" w:cs="Arial Unicode MS"/>
      <w:sz w:val="18"/>
      <w:szCs w:val="18"/>
      <w:lang w:eastAsia="tr-TR"/>
    </w:rPr>
  </w:style>
  <w:style w:type="paragraph" w:customStyle="1" w:styleId="nor6">
    <w:name w:val="nor6"/>
    <w:basedOn w:val="Normal"/>
    <w:rsid w:val="00765D8A"/>
    <w:pPr>
      <w:spacing w:after="0" w:line="240" w:lineRule="auto"/>
      <w:jc w:val="both"/>
    </w:pPr>
    <w:rPr>
      <w:rFonts w:ascii="New York" w:eastAsia="Arial Unicode MS" w:hAnsi="New York" w:cs="Arial Unicode MS"/>
      <w:sz w:val="18"/>
      <w:szCs w:val="18"/>
      <w:lang w:eastAsia="tr-TR"/>
    </w:rPr>
  </w:style>
  <w:style w:type="paragraph" w:customStyle="1" w:styleId="ksmblm">
    <w:name w:val="ksmblm"/>
    <w:basedOn w:val="Normal"/>
    <w:rsid w:val="00F47EEB"/>
    <w:pPr>
      <w:spacing w:before="57" w:after="0" w:line="240" w:lineRule="auto"/>
      <w:jc w:val="both"/>
    </w:pPr>
    <w:rPr>
      <w:rFonts w:ascii="New York" w:eastAsia="Arial Unicode MS" w:hAnsi="New York" w:cs="Arial Unicode MS"/>
      <w:sz w:val="18"/>
      <w:szCs w:val="18"/>
      <w:lang w:eastAsia="tr-TR"/>
    </w:rPr>
  </w:style>
  <w:style w:type="paragraph" w:customStyle="1" w:styleId="maddebasl6">
    <w:name w:val="maddebasl6"/>
    <w:basedOn w:val="Normal"/>
    <w:rsid w:val="00B224E6"/>
    <w:pPr>
      <w:spacing w:before="113" w:after="0" w:line="240" w:lineRule="auto"/>
    </w:pPr>
    <w:rPr>
      <w:rFonts w:ascii="New York" w:eastAsia="Arial Unicode MS" w:hAnsi="New York" w:cs="Arial Unicode MS"/>
      <w:i/>
      <w:iCs/>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53028">
      <w:bodyDiv w:val="1"/>
      <w:marLeft w:val="0"/>
      <w:marRight w:val="0"/>
      <w:marTop w:val="0"/>
      <w:marBottom w:val="0"/>
      <w:divBdr>
        <w:top w:val="none" w:sz="0" w:space="0" w:color="auto"/>
        <w:left w:val="none" w:sz="0" w:space="0" w:color="auto"/>
        <w:bottom w:val="none" w:sz="0" w:space="0" w:color="auto"/>
        <w:right w:val="none" w:sz="0" w:space="0" w:color="auto"/>
      </w:divBdr>
    </w:div>
    <w:div w:id="183132128">
      <w:bodyDiv w:val="1"/>
      <w:marLeft w:val="0"/>
      <w:marRight w:val="0"/>
      <w:marTop w:val="0"/>
      <w:marBottom w:val="0"/>
      <w:divBdr>
        <w:top w:val="none" w:sz="0" w:space="0" w:color="auto"/>
        <w:left w:val="none" w:sz="0" w:space="0" w:color="auto"/>
        <w:bottom w:val="none" w:sz="0" w:space="0" w:color="auto"/>
        <w:right w:val="none" w:sz="0" w:space="0" w:color="auto"/>
      </w:divBdr>
    </w:div>
    <w:div w:id="185947872">
      <w:bodyDiv w:val="1"/>
      <w:marLeft w:val="0"/>
      <w:marRight w:val="0"/>
      <w:marTop w:val="0"/>
      <w:marBottom w:val="0"/>
      <w:divBdr>
        <w:top w:val="none" w:sz="0" w:space="0" w:color="auto"/>
        <w:left w:val="none" w:sz="0" w:space="0" w:color="auto"/>
        <w:bottom w:val="none" w:sz="0" w:space="0" w:color="auto"/>
        <w:right w:val="none" w:sz="0" w:space="0" w:color="auto"/>
      </w:divBdr>
    </w:div>
    <w:div w:id="188953658">
      <w:bodyDiv w:val="1"/>
      <w:marLeft w:val="0"/>
      <w:marRight w:val="0"/>
      <w:marTop w:val="0"/>
      <w:marBottom w:val="0"/>
      <w:divBdr>
        <w:top w:val="none" w:sz="0" w:space="0" w:color="auto"/>
        <w:left w:val="none" w:sz="0" w:space="0" w:color="auto"/>
        <w:bottom w:val="none" w:sz="0" w:space="0" w:color="auto"/>
        <w:right w:val="none" w:sz="0" w:space="0" w:color="auto"/>
      </w:divBdr>
    </w:div>
    <w:div w:id="194196287">
      <w:bodyDiv w:val="1"/>
      <w:marLeft w:val="0"/>
      <w:marRight w:val="0"/>
      <w:marTop w:val="0"/>
      <w:marBottom w:val="0"/>
      <w:divBdr>
        <w:top w:val="none" w:sz="0" w:space="0" w:color="auto"/>
        <w:left w:val="none" w:sz="0" w:space="0" w:color="auto"/>
        <w:bottom w:val="none" w:sz="0" w:space="0" w:color="auto"/>
        <w:right w:val="none" w:sz="0" w:space="0" w:color="auto"/>
      </w:divBdr>
    </w:div>
    <w:div w:id="231089087">
      <w:bodyDiv w:val="1"/>
      <w:marLeft w:val="0"/>
      <w:marRight w:val="0"/>
      <w:marTop w:val="0"/>
      <w:marBottom w:val="0"/>
      <w:divBdr>
        <w:top w:val="none" w:sz="0" w:space="0" w:color="auto"/>
        <w:left w:val="none" w:sz="0" w:space="0" w:color="auto"/>
        <w:bottom w:val="none" w:sz="0" w:space="0" w:color="auto"/>
        <w:right w:val="none" w:sz="0" w:space="0" w:color="auto"/>
      </w:divBdr>
    </w:div>
    <w:div w:id="317341652">
      <w:bodyDiv w:val="1"/>
      <w:marLeft w:val="0"/>
      <w:marRight w:val="0"/>
      <w:marTop w:val="0"/>
      <w:marBottom w:val="0"/>
      <w:divBdr>
        <w:top w:val="none" w:sz="0" w:space="0" w:color="auto"/>
        <w:left w:val="none" w:sz="0" w:space="0" w:color="auto"/>
        <w:bottom w:val="none" w:sz="0" w:space="0" w:color="auto"/>
        <w:right w:val="none" w:sz="0" w:space="0" w:color="auto"/>
      </w:divBdr>
    </w:div>
    <w:div w:id="318845170">
      <w:bodyDiv w:val="1"/>
      <w:marLeft w:val="0"/>
      <w:marRight w:val="0"/>
      <w:marTop w:val="0"/>
      <w:marBottom w:val="0"/>
      <w:divBdr>
        <w:top w:val="none" w:sz="0" w:space="0" w:color="auto"/>
        <w:left w:val="none" w:sz="0" w:space="0" w:color="auto"/>
        <w:bottom w:val="none" w:sz="0" w:space="0" w:color="auto"/>
        <w:right w:val="none" w:sz="0" w:space="0" w:color="auto"/>
      </w:divBdr>
    </w:div>
    <w:div w:id="410615322">
      <w:bodyDiv w:val="1"/>
      <w:marLeft w:val="0"/>
      <w:marRight w:val="0"/>
      <w:marTop w:val="0"/>
      <w:marBottom w:val="0"/>
      <w:divBdr>
        <w:top w:val="none" w:sz="0" w:space="0" w:color="auto"/>
        <w:left w:val="none" w:sz="0" w:space="0" w:color="auto"/>
        <w:bottom w:val="none" w:sz="0" w:space="0" w:color="auto"/>
        <w:right w:val="none" w:sz="0" w:space="0" w:color="auto"/>
      </w:divBdr>
    </w:div>
    <w:div w:id="452557407">
      <w:bodyDiv w:val="1"/>
      <w:marLeft w:val="0"/>
      <w:marRight w:val="0"/>
      <w:marTop w:val="0"/>
      <w:marBottom w:val="0"/>
      <w:divBdr>
        <w:top w:val="none" w:sz="0" w:space="0" w:color="auto"/>
        <w:left w:val="none" w:sz="0" w:space="0" w:color="auto"/>
        <w:bottom w:val="none" w:sz="0" w:space="0" w:color="auto"/>
        <w:right w:val="none" w:sz="0" w:space="0" w:color="auto"/>
      </w:divBdr>
    </w:div>
    <w:div w:id="469984926">
      <w:bodyDiv w:val="1"/>
      <w:marLeft w:val="0"/>
      <w:marRight w:val="0"/>
      <w:marTop w:val="0"/>
      <w:marBottom w:val="0"/>
      <w:divBdr>
        <w:top w:val="none" w:sz="0" w:space="0" w:color="auto"/>
        <w:left w:val="none" w:sz="0" w:space="0" w:color="auto"/>
        <w:bottom w:val="none" w:sz="0" w:space="0" w:color="auto"/>
        <w:right w:val="none" w:sz="0" w:space="0" w:color="auto"/>
      </w:divBdr>
    </w:div>
    <w:div w:id="483551154">
      <w:bodyDiv w:val="1"/>
      <w:marLeft w:val="0"/>
      <w:marRight w:val="0"/>
      <w:marTop w:val="0"/>
      <w:marBottom w:val="0"/>
      <w:divBdr>
        <w:top w:val="none" w:sz="0" w:space="0" w:color="auto"/>
        <w:left w:val="none" w:sz="0" w:space="0" w:color="auto"/>
        <w:bottom w:val="none" w:sz="0" w:space="0" w:color="auto"/>
        <w:right w:val="none" w:sz="0" w:space="0" w:color="auto"/>
      </w:divBdr>
    </w:div>
    <w:div w:id="582225743">
      <w:bodyDiv w:val="1"/>
      <w:marLeft w:val="0"/>
      <w:marRight w:val="0"/>
      <w:marTop w:val="0"/>
      <w:marBottom w:val="0"/>
      <w:divBdr>
        <w:top w:val="none" w:sz="0" w:space="0" w:color="auto"/>
        <w:left w:val="none" w:sz="0" w:space="0" w:color="auto"/>
        <w:bottom w:val="none" w:sz="0" w:space="0" w:color="auto"/>
        <w:right w:val="none" w:sz="0" w:space="0" w:color="auto"/>
      </w:divBdr>
    </w:div>
    <w:div w:id="622615297">
      <w:bodyDiv w:val="1"/>
      <w:marLeft w:val="0"/>
      <w:marRight w:val="0"/>
      <w:marTop w:val="0"/>
      <w:marBottom w:val="0"/>
      <w:divBdr>
        <w:top w:val="none" w:sz="0" w:space="0" w:color="auto"/>
        <w:left w:val="none" w:sz="0" w:space="0" w:color="auto"/>
        <w:bottom w:val="none" w:sz="0" w:space="0" w:color="auto"/>
        <w:right w:val="none" w:sz="0" w:space="0" w:color="auto"/>
      </w:divBdr>
    </w:div>
    <w:div w:id="640696870">
      <w:bodyDiv w:val="1"/>
      <w:marLeft w:val="0"/>
      <w:marRight w:val="0"/>
      <w:marTop w:val="0"/>
      <w:marBottom w:val="0"/>
      <w:divBdr>
        <w:top w:val="none" w:sz="0" w:space="0" w:color="auto"/>
        <w:left w:val="none" w:sz="0" w:space="0" w:color="auto"/>
        <w:bottom w:val="none" w:sz="0" w:space="0" w:color="auto"/>
        <w:right w:val="none" w:sz="0" w:space="0" w:color="auto"/>
      </w:divBdr>
    </w:div>
    <w:div w:id="641619316">
      <w:bodyDiv w:val="1"/>
      <w:marLeft w:val="0"/>
      <w:marRight w:val="0"/>
      <w:marTop w:val="0"/>
      <w:marBottom w:val="0"/>
      <w:divBdr>
        <w:top w:val="none" w:sz="0" w:space="0" w:color="auto"/>
        <w:left w:val="none" w:sz="0" w:space="0" w:color="auto"/>
        <w:bottom w:val="none" w:sz="0" w:space="0" w:color="auto"/>
        <w:right w:val="none" w:sz="0" w:space="0" w:color="auto"/>
      </w:divBdr>
    </w:div>
    <w:div w:id="686517811">
      <w:bodyDiv w:val="1"/>
      <w:marLeft w:val="0"/>
      <w:marRight w:val="0"/>
      <w:marTop w:val="0"/>
      <w:marBottom w:val="0"/>
      <w:divBdr>
        <w:top w:val="none" w:sz="0" w:space="0" w:color="auto"/>
        <w:left w:val="none" w:sz="0" w:space="0" w:color="auto"/>
        <w:bottom w:val="none" w:sz="0" w:space="0" w:color="auto"/>
        <w:right w:val="none" w:sz="0" w:space="0" w:color="auto"/>
      </w:divBdr>
    </w:div>
    <w:div w:id="686828808">
      <w:bodyDiv w:val="1"/>
      <w:marLeft w:val="0"/>
      <w:marRight w:val="0"/>
      <w:marTop w:val="0"/>
      <w:marBottom w:val="0"/>
      <w:divBdr>
        <w:top w:val="none" w:sz="0" w:space="0" w:color="auto"/>
        <w:left w:val="none" w:sz="0" w:space="0" w:color="auto"/>
        <w:bottom w:val="none" w:sz="0" w:space="0" w:color="auto"/>
        <w:right w:val="none" w:sz="0" w:space="0" w:color="auto"/>
      </w:divBdr>
    </w:div>
    <w:div w:id="729881624">
      <w:bodyDiv w:val="1"/>
      <w:marLeft w:val="0"/>
      <w:marRight w:val="0"/>
      <w:marTop w:val="0"/>
      <w:marBottom w:val="0"/>
      <w:divBdr>
        <w:top w:val="none" w:sz="0" w:space="0" w:color="auto"/>
        <w:left w:val="none" w:sz="0" w:space="0" w:color="auto"/>
        <w:bottom w:val="none" w:sz="0" w:space="0" w:color="auto"/>
        <w:right w:val="none" w:sz="0" w:space="0" w:color="auto"/>
      </w:divBdr>
    </w:div>
    <w:div w:id="1578435577">
      <w:bodyDiv w:val="1"/>
      <w:marLeft w:val="0"/>
      <w:marRight w:val="0"/>
      <w:marTop w:val="0"/>
      <w:marBottom w:val="0"/>
      <w:divBdr>
        <w:top w:val="none" w:sz="0" w:space="0" w:color="auto"/>
        <w:left w:val="none" w:sz="0" w:space="0" w:color="auto"/>
        <w:bottom w:val="none" w:sz="0" w:space="0" w:color="auto"/>
        <w:right w:val="none" w:sz="0" w:space="0" w:color="auto"/>
      </w:divBdr>
    </w:div>
    <w:div w:id="1686127290">
      <w:bodyDiv w:val="1"/>
      <w:marLeft w:val="0"/>
      <w:marRight w:val="0"/>
      <w:marTop w:val="0"/>
      <w:marBottom w:val="0"/>
      <w:divBdr>
        <w:top w:val="none" w:sz="0" w:space="0" w:color="auto"/>
        <w:left w:val="none" w:sz="0" w:space="0" w:color="auto"/>
        <w:bottom w:val="none" w:sz="0" w:space="0" w:color="auto"/>
        <w:right w:val="none" w:sz="0" w:space="0" w:color="auto"/>
      </w:divBdr>
    </w:div>
    <w:div w:id="1864249648">
      <w:bodyDiv w:val="1"/>
      <w:marLeft w:val="0"/>
      <w:marRight w:val="0"/>
      <w:marTop w:val="0"/>
      <w:marBottom w:val="0"/>
      <w:divBdr>
        <w:top w:val="none" w:sz="0" w:space="0" w:color="auto"/>
        <w:left w:val="none" w:sz="0" w:space="0" w:color="auto"/>
        <w:bottom w:val="none" w:sz="0" w:space="0" w:color="auto"/>
        <w:right w:val="none" w:sz="0" w:space="0" w:color="auto"/>
      </w:divBdr>
    </w:div>
    <w:div w:id="1901864290">
      <w:bodyDiv w:val="1"/>
      <w:marLeft w:val="0"/>
      <w:marRight w:val="0"/>
      <w:marTop w:val="0"/>
      <w:marBottom w:val="0"/>
      <w:divBdr>
        <w:top w:val="none" w:sz="0" w:space="0" w:color="auto"/>
        <w:left w:val="none" w:sz="0" w:space="0" w:color="auto"/>
        <w:bottom w:val="none" w:sz="0" w:space="0" w:color="auto"/>
        <w:right w:val="none" w:sz="0" w:space="0" w:color="auto"/>
      </w:divBdr>
    </w:div>
    <w:div w:id="1919441484">
      <w:bodyDiv w:val="1"/>
      <w:marLeft w:val="0"/>
      <w:marRight w:val="0"/>
      <w:marTop w:val="0"/>
      <w:marBottom w:val="0"/>
      <w:divBdr>
        <w:top w:val="none" w:sz="0" w:space="0" w:color="auto"/>
        <w:left w:val="none" w:sz="0" w:space="0" w:color="auto"/>
        <w:bottom w:val="none" w:sz="0" w:space="0" w:color="auto"/>
        <w:right w:val="none" w:sz="0" w:space="0" w:color="auto"/>
      </w:divBdr>
    </w:div>
    <w:div w:id="1961837384">
      <w:bodyDiv w:val="1"/>
      <w:marLeft w:val="0"/>
      <w:marRight w:val="0"/>
      <w:marTop w:val="0"/>
      <w:marBottom w:val="0"/>
      <w:divBdr>
        <w:top w:val="none" w:sz="0" w:space="0" w:color="auto"/>
        <w:left w:val="none" w:sz="0" w:space="0" w:color="auto"/>
        <w:bottom w:val="none" w:sz="0" w:space="0" w:color="auto"/>
        <w:right w:val="none" w:sz="0" w:space="0" w:color="auto"/>
      </w:divBdr>
    </w:div>
    <w:div w:id="1977106008">
      <w:bodyDiv w:val="1"/>
      <w:marLeft w:val="0"/>
      <w:marRight w:val="0"/>
      <w:marTop w:val="0"/>
      <w:marBottom w:val="0"/>
      <w:divBdr>
        <w:top w:val="none" w:sz="0" w:space="0" w:color="auto"/>
        <w:left w:val="none" w:sz="0" w:space="0" w:color="auto"/>
        <w:bottom w:val="none" w:sz="0" w:space="0" w:color="auto"/>
        <w:right w:val="none" w:sz="0" w:space="0" w:color="auto"/>
      </w:divBdr>
    </w:div>
    <w:div w:id="1996227976">
      <w:bodyDiv w:val="1"/>
      <w:marLeft w:val="0"/>
      <w:marRight w:val="0"/>
      <w:marTop w:val="0"/>
      <w:marBottom w:val="0"/>
      <w:divBdr>
        <w:top w:val="none" w:sz="0" w:space="0" w:color="auto"/>
        <w:left w:val="none" w:sz="0" w:space="0" w:color="auto"/>
        <w:bottom w:val="none" w:sz="0" w:space="0" w:color="auto"/>
        <w:right w:val="none" w:sz="0" w:space="0" w:color="auto"/>
      </w:divBdr>
    </w:div>
    <w:div w:id="205639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0D898-0FA7-4C92-89D9-2DE5DA86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6206</Words>
  <Characters>35378</Characters>
  <Application>Microsoft Office Word</Application>
  <DocSecurity>0</DocSecurity>
  <Lines>294</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Can Balak</dc:creator>
  <cp:keywords/>
  <dc:description/>
  <cp:lastModifiedBy>Vildan Özkaya</cp:lastModifiedBy>
  <cp:revision>2</cp:revision>
  <cp:lastPrinted>2014-10-16T07:04:00Z</cp:lastPrinted>
  <dcterms:created xsi:type="dcterms:W3CDTF">2015-01-05T09:14:00Z</dcterms:created>
  <dcterms:modified xsi:type="dcterms:W3CDTF">2015-01-05T09:14:00Z</dcterms:modified>
</cp:coreProperties>
</file>