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4211" w14:textId="77777777" w:rsidR="00D4073F" w:rsidRPr="003714DC" w:rsidRDefault="00D4073F" w:rsidP="00D4073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kern w:val="0"/>
          <w14:ligatures w14:val="none"/>
        </w:rPr>
      </w:pPr>
      <w:r w:rsidRPr="003714DC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UYGULAMAYA İLİŞKİN BİLGİ NOTU </w:t>
      </w:r>
    </w:p>
    <w:p w14:paraId="5CE57FA2" w14:textId="77777777" w:rsidR="00D4073F" w:rsidRPr="00802E84" w:rsidRDefault="00D4073F" w:rsidP="00D4073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İhracatta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Zorunlu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Kılınan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Yeni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Uygulamalar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(Test ve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Belgeler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):</w:t>
      </w:r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Söz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konusu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ürünlerin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21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Ekim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2025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itibarıyla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Japonya'ya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ihracatı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için "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Ek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Tablo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2-2,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Madde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30"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uyarınca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aranan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zorunlu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ilave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şartlar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aşağıda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sistematik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olarak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özetlenmiştir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:</w:t>
      </w:r>
    </w:p>
    <w:p w14:paraId="6B5E549F" w14:textId="77777777" w:rsidR="00D4073F" w:rsidRPr="00802E84" w:rsidRDefault="00D4073F" w:rsidP="00D4073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I.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Hassas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Denetim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(Test)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Zorunluluğu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:</w:t>
      </w:r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Ürünlerin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PCFVd'den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ari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olduğunu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kanıtlayan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, </w:t>
      </w:r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RT-PCR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gibi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uygun bir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genetik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tanı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metoduna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dayalı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laboratuvar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testi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talep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edilmektedir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.</w:t>
      </w:r>
    </w:p>
    <w:p w14:paraId="1CE151BF" w14:textId="77777777" w:rsidR="00D4073F" w:rsidRPr="00802E84" w:rsidRDefault="00D4073F" w:rsidP="00D407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A)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Tohumlar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İçin (For seeds):</w:t>
      </w:r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İhracatçının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aşağıdaki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iki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seçenekten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birini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yerine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getirmesi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gerekmektedir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:</w:t>
      </w:r>
    </w:p>
    <w:p w14:paraId="0B09DB24" w14:textId="77777777" w:rsidR="00D4073F" w:rsidRPr="00802E84" w:rsidRDefault="00D4073F" w:rsidP="00D4073F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Seçenek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1 (Ana Bitki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Testi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):</w:t>
      </w:r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Tohumların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alındığı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ana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bitkilerin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(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tarladaki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/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seradaki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) ve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şüpheli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semptom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gösterenlerin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, uygun bir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genetik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yöntemle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(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örn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. RT-PCR) test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edilmesi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ve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PCFVd'den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ari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bulunması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;</w:t>
      </w:r>
    </w:p>
    <w:p w14:paraId="1428A3E3" w14:textId="77777777" w:rsidR="00D4073F" w:rsidRPr="00802E84" w:rsidRDefault="00D4073F" w:rsidP="00D4073F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Seçenek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2 (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Tohum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Partisi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Testi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):</w:t>
      </w:r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İhraç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edilecek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tohum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partisinin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(lot) uygun bir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genetik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yöntemle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(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örn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. RT-PCR) test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edilmesi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ve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PCFVd'den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ari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bulunması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. Bu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testte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uygulanacak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numuneleme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metodolojisi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şu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şekildedir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:</w:t>
      </w:r>
    </w:p>
    <w:p w14:paraId="7623EA97" w14:textId="77777777" w:rsidR="00D4073F" w:rsidRPr="00802E84" w:rsidRDefault="00D4073F" w:rsidP="00D4073F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Bir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lottan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(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partiden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),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Uluslararası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Tohum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Test Birliği (ISTA)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prosedürlerine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göre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rastgele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4.600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tohum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numune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olarak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alınmalıdır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.</w:t>
      </w:r>
    </w:p>
    <w:p w14:paraId="5AEBACB9" w14:textId="77777777" w:rsidR="00D4073F" w:rsidRPr="00802E84" w:rsidRDefault="00D4073F" w:rsidP="00D4073F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Eğer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lottaki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tohum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sayısı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46.000'den az ise,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lottaki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tohumların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%10'u</w:t>
      </w:r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test için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kullanılmalıdır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.</w:t>
      </w:r>
    </w:p>
    <w:p w14:paraId="1E4E1771" w14:textId="77777777" w:rsidR="00D4073F" w:rsidRPr="00802E84" w:rsidRDefault="00D4073F" w:rsidP="00D4073F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Bu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numuneler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, test için en fazla 400'er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tohumluk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alt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numunelere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bölünmelidir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.</w:t>
      </w:r>
    </w:p>
    <w:p w14:paraId="34E6028C" w14:textId="77777777" w:rsidR="00D4073F" w:rsidRPr="00802E84" w:rsidRDefault="00D4073F" w:rsidP="00D407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B)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Canlı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Bitki/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Fideler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İçin (For live plants...):</w:t>
      </w:r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Büyüme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sezonu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boyunca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VEYA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ihracattan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hemen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önce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, lot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içerisinden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rastgele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alınan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bitkiler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ile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şüpheli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semptom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gösteren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bitkilerin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, uygun bir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genetik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yöntemle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(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örn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. RT-PCR) test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edilmesi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ve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PCFVd'den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ari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bulunması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.</w:t>
      </w:r>
    </w:p>
    <w:p w14:paraId="76FC8D0C" w14:textId="77777777" w:rsidR="00D4073F" w:rsidRPr="00802E84" w:rsidRDefault="00D4073F" w:rsidP="00D4073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II. Bitki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Sağlık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Sertifikası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(BSS) İçin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Zorunlu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"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Ek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Beyan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" (Additional Declaration):</w:t>
      </w:r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Yukarıdaki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test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şartlarının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yerine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getirildiğini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teyit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etmek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amacıyla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, T.C. Tarım ve Orman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Bakanlığı'nın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ilgili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birimlerince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düzenlenecek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Bitki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Sağlık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Sertifikası'nın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"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Ek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Beyan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" (Additional Declaration)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bölümüne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aşağıdaki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ifadenin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İngilizce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olarak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eklenmesi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zorunlu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hale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gelmiştir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:</w:t>
      </w:r>
    </w:p>
    <w:p w14:paraId="51BBFD8B" w14:textId="77777777" w:rsidR="00D4073F" w:rsidRPr="00802E84" w:rsidRDefault="00D4073F" w:rsidP="00D4073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kern w:val="0"/>
          <w:u w:val="single"/>
          <w14:ligatures w14:val="none"/>
        </w:rPr>
      </w:pPr>
      <w:r w:rsidRPr="00802E84">
        <w:rPr>
          <w:rFonts w:asciiTheme="majorHAnsi" w:eastAsia="Times New Roman" w:hAnsiTheme="majorHAnsi" w:cstheme="majorHAnsi"/>
          <w:b/>
          <w:bCs/>
          <w:kern w:val="0"/>
          <w:u w:val="single"/>
          <w14:ligatures w14:val="none"/>
        </w:rPr>
        <w:t>"Fulfills item 30 of the Annexed Table 2-2 of the Ordinance for Enforcement of the Plant Protection Act (MAF Ordinance No73/1950)"</w:t>
      </w:r>
    </w:p>
    <w:p w14:paraId="02943695" w14:textId="1E67B3A0" w:rsidR="00BE02E2" w:rsidRDefault="00D4073F" w:rsidP="00D4073F">
      <w:pPr>
        <w:spacing w:before="100" w:beforeAutospacing="1" w:after="100" w:afterAutospacing="1" w:line="240" w:lineRule="auto"/>
        <w:jc w:val="both"/>
      </w:pPr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III. Test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Metodolojisine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İlişkin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Önemli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Not:</w:t>
      </w:r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Müşavirliğimizin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talebi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üzerine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MAFF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yetkilileri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,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talep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edilen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(RT-PCR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gibi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)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genetik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tanı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metodu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ve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numuneleme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miktarları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haricinde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,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testin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spesifik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(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teknik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)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protokolü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konusunda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Japonya'nın bir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yöntem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dayatmayacağını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;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PCFVd'yi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tespit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edebilecek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güvenilir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bir test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metodolojisinin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,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Türk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resmi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otoritelerinin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(T.C. Tarım ve Orman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Bakanlığı</w:t>
      </w:r>
      <w:proofErr w:type="spellEnd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) </w:t>
      </w:r>
      <w:proofErr w:type="spellStart"/>
      <w:r w:rsidRPr="00802E84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sorumluluğunda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ve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ülkemizde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uygulanabilir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yöntemlerle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belirlenmesi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gerektiğini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Müşavirliğimize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resmi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 olarak </w:t>
      </w:r>
      <w:proofErr w:type="spellStart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>bildirmiştir</w:t>
      </w:r>
      <w:proofErr w:type="spellEnd"/>
      <w:r w:rsidRPr="00802E84">
        <w:rPr>
          <w:rFonts w:asciiTheme="majorHAnsi" w:eastAsia="Times New Roman" w:hAnsiTheme="majorHAnsi" w:cstheme="majorHAnsi"/>
          <w:kern w:val="0"/>
          <w14:ligatures w14:val="none"/>
        </w:rPr>
        <w:t xml:space="preserve">. </w:t>
      </w:r>
    </w:p>
    <w:sectPr w:rsidR="00BE02E2" w:rsidSect="00D66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C2A2D"/>
    <w:multiLevelType w:val="multilevel"/>
    <w:tmpl w:val="55EA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9A0C4B"/>
    <w:multiLevelType w:val="multilevel"/>
    <w:tmpl w:val="8794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3F"/>
    <w:rsid w:val="00BE02E2"/>
    <w:rsid w:val="00D4073F"/>
    <w:rsid w:val="00D6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5832"/>
  <w15:chartTrackingRefBased/>
  <w15:docId w15:val="{2350E0DE-01F8-4644-9381-A59BA769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73F"/>
    <w:pPr>
      <w:spacing w:line="278" w:lineRule="auto"/>
    </w:pPr>
    <w:rPr>
      <w:rFonts w:eastAsiaTheme="minorEastAsia"/>
      <w:kern w:val="2"/>
      <w:sz w:val="24"/>
      <w:szCs w:val="24"/>
      <w:lang w:val="en-US" w:eastAsia="ja-JP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2161</Characters>
  <Application>Microsoft Office Word</Application>
  <DocSecurity>0</DocSecurity>
  <Lines>18</Lines>
  <Paragraphs>5</Paragraphs>
  <ScaleCrop>false</ScaleCrop>
  <Company>T.C. Ticaret Bakanligi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MNY</dc:creator>
  <cp:keywords/>
  <dc:description/>
  <cp:lastModifiedBy>MNY</cp:lastModifiedBy>
  <cp:revision>1</cp:revision>
  <dcterms:created xsi:type="dcterms:W3CDTF">2025-11-05T04:32:00Z</dcterms:created>
  <dcterms:modified xsi:type="dcterms:W3CDTF">2025-11-05T04:34:00Z</dcterms:modified>
</cp:coreProperties>
</file>