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E5" w:rsidRDefault="00AA11E5" w:rsidP="00AA11E5">
      <w:pPr>
        <w:rPr>
          <w:lang w:val="tr-TR"/>
        </w:rPr>
      </w:pPr>
      <w:r>
        <w:rPr>
          <w:lang w:val="tr-TR"/>
        </w:rPr>
        <w:t>Avrasya Ekonomik Komisyonu</w:t>
      </w:r>
      <w:bookmarkStart w:id="0" w:name="_GoBack"/>
      <w:bookmarkEnd w:id="0"/>
    </w:p>
    <w:p w:rsidR="00AA11E5" w:rsidRDefault="00AA11E5" w:rsidP="00AA11E5">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t>No:14-8</w:t>
      </w:r>
    </w:p>
    <w:p w:rsidR="00AA11E5" w:rsidRDefault="00AA11E5" w:rsidP="00AA11E5">
      <w:pPr>
        <w:rPr>
          <w:lang w:val="tr-TR"/>
        </w:rPr>
      </w:pPr>
      <w:r>
        <w:rPr>
          <w:lang w:val="tr-TR"/>
        </w:rPr>
        <w:tab/>
      </w:r>
      <w:r>
        <w:rPr>
          <w:lang w:val="tr-TR"/>
        </w:rPr>
        <w:tab/>
      </w:r>
      <w:r>
        <w:rPr>
          <w:lang w:val="tr-TR"/>
        </w:rPr>
        <w:tab/>
      </w:r>
      <w:r>
        <w:rPr>
          <w:lang w:val="tr-TR"/>
        </w:rPr>
        <w:tab/>
      </w:r>
      <w:r>
        <w:rPr>
          <w:lang w:val="tr-TR"/>
        </w:rPr>
        <w:tab/>
      </w:r>
      <w:r>
        <w:rPr>
          <w:lang w:val="tr-TR"/>
        </w:rPr>
        <w:tab/>
      </w:r>
      <w:r>
        <w:rPr>
          <w:lang w:val="tr-TR"/>
        </w:rPr>
        <w:tab/>
        <w:t xml:space="preserve">Moskova,  17 </w:t>
      </w:r>
      <w:proofErr w:type="gramStart"/>
      <w:r>
        <w:rPr>
          <w:lang w:val="tr-TR"/>
        </w:rPr>
        <w:t>Ocak    2025</w:t>
      </w:r>
      <w:proofErr w:type="gramEnd"/>
    </w:p>
    <w:p w:rsidR="00AA11E5" w:rsidRDefault="00AA11E5" w:rsidP="00AA11E5">
      <w:pPr>
        <w:rPr>
          <w:lang w:val="tr-TR"/>
        </w:rPr>
      </w:pPr>
    </w:p>
    <w:p w:rsidR="00AA11E5" w:rsidRDefault="00AA11E5" w:rsidP="00AA11E5">
      <w:pPr>
        <w:rPr>
          <w:lang w:val="tr-TR"/>
        </w:rPr>
      </w:pPr>
    </w:p>
    <w:p w:rsidR="00AA11E5" w:rsidRDefault="00AA11E5" w:rsidP="00AA11E5">
      <w:pPr>
        <w:jc w:val="both"/>
        <w:rPr>
          <w:lang w:val="tr-TR"/>
        </w:rPr>
      </w:pPr>
      <w:r>
        <w:rPr>
          <w:lang w:val="tr-TR"/>
        </w:rPr>
        <w:t>Avrasya Ekonomik Komisyonu İç Pazarın Korunması Genel Müdürlüğü Türkiye Ticaret Bakanlığına saygılarını sunar ve Üçüncü Ülkelere Yönelik Özel Korunma, Anti-</w:t>
      </w:r>
      <w:proofErr w:type="gramStart"/>
      <w:r>
        <w:rPr>
          <w:lang w:val="tr-TR"/>
        </w:rPr>
        <w:t>damping</w:t>
      </w:r>
      <w:proofErr w:type="gramEnd"/>
      <w:r>
        <w:rPr>
          <w:lang w:val="tr-TR"/>
        </w:rPr>
        <w:t xml:space="preserve"> ve Telafi Edici Önlemler Uygulanması Hakkında Protokolünün (29 Mayıs 2014 tarihli Avrasya Ekonomik Birliği Hakkında Anlaşmanın Sekiz Numaralı Eki) 261 inci maddesi uyarınca Japonya, Tayland Krallığı, Türkiye Cumhuriyeti ve Malezya menşeli ve Avrasya Ekonomik Birliği gümrük bölgesine ithal edilen dökme alüminyum jantlara yönelik anti-damping önlemi alındığı hususunu bildirir. </w:t>
      </w:r>
    </w:p>
    <w:p w:rsidR="00AA11E5" w:rsidRDefault="00AA11E5" w:rsidP="00AA11E5">
      <w:pPr>
        <w:jc w:val="both"/>
        <w:rPr>
          <w:lang w:val="tr-TR"/>
        </w:rPr>
      </w:pPr>
      <w:r>
        <w:rPr>
          <w:lang w:val="tr-TR"/>
        </w:rPr>
        <w:t>Avrasya Ekonomik Komisyonu İç Pazarın Korunması Genel Müdürlüğü’nün anti-</w:t>
      </w:r>
      <w:proofErr w:type="gramStart"/>
      <w:r>
        <w:rPr>
          <w:lang w:val="tr-TR"/>
        </w:rPr>
        <w:t>damping</w:t>
      </w:r>
      <w:proofErr w:type="gramEnd"/>
      <w:r>
        <w:rPr>
          <w:lang w:val="tr-TR"/>
        </w:rPr>
        <w:t xml:space="preserve"> önlemi alındığına dair bildirim Avrasya Ekonomi Birliği’nin resmi internet sayfasında yayımlanmış ve işbu mektup ekinde iletilmiştir. </w:t>
      </w:r>
    </w:p>
    <w:p w:rsidR="00AA11E5" w:rsidRDefault="00AA11E5" w:rsidP="00AA11E5">
      <w:pPr>
        <w:jc w:val="both"/>
        <w:rPr>
          <w:lang w:val="tr-TR"/>
        </w:rPr>
      </w:pPr>
      <w:r>
        <w:rPr>
          <w:lang w:val="tr-TR"/>
        </w:rPr>
        <w:t xml:space="preserve">Bu vesileyle Avrasya Ekonomik Komisyonu İç Pazarın Korunması Genel Müdürlüğü, Türkiye Cumhuriyet Ticaret Bakanlığına en derin saygılarını yineler. </w:t>
      </w:r>
    </w:p>
    <w:p w:rsidR="00AA11E5" w:rsidRDefault="00AA11E5" w:rsidP="00AA11E5">
      <w:pPr>
        <w:jc w:val="both"/>
        <w:rPr>
          <w:lang w:val="tr-TR"/>
        </w:rPr>
      </w:pPr>
    </w:p>
    <w:p w:rsidR="00AA11E5" w:rsidRDefault="00AA11E5" w:rsidP="00AA11E5">
      <w:pPr>
        <w:jc w:val="both"/>
        <w:rPr>
          <w:lang w:val="tr-TR"/>
        </w:rPr>
      </w:pPr>
      <w:r>
        <w:rPr>
          <w:lang w:val="tr-TR"/>
        </w:rPr>
        <w:t>Ek: 1 yaprak 1 örnek</w:t>
      </w:r>
    </w:p>
    <w:p w:rsidR="00AA11E5" w:rsidRDefault="00AA11E5" w:rsidP="00AA11E5">
      <w:pPr>
        <w:jc w:val="both"/>
        <w:rPr>
          <w:lang w:val="tr-TR"/>
        </w:rPr>
      </w:pPr>
    </w:p>
    <w:p w:rsidR="00AA11E5" w:rsidRPr="003F0EA3" w:rsidRDefault="00AA11E5" w:rsidP="00AA11E5">
      <w:pPr>
        <w:ind w:left="7083"/>
        <w:jc w:val="both"/>
        <w:rPr>
          <w:lang w:val="tr-TR"/>
        </w:rPr>
      </w:pPr>
      <w:r>
        <w:rPr>
          <w:lang w:val="tr-TR"/>
        </w:rPr>
        <w:t xml:space="preserve">  A. </w:t>
      </w:r>
      <w:r w:rsidRPr="003F0EA3">
        <w:rPr>
          <w:lang w:val="tr-TR"/>
        </w:rPr>
        <w:t>ZAHAROV</w:t>
      </w:r>
    </w:p>
    <w:p w:rsidR="00AA11E5" w:rsidRDefault="00AA11E5" w:rsidP="00AA11E5">
      <w:pPr>
        <w:ind w:left="6375"/>
        <w:jc w:val="center"/>
        <w:rPr>
          <w:lang w:val="tr-TR"/>
        </w:rPr>
      </w:pPr>
      <w:r>
        <w:rPr>
          <w:lang w:val="tr-TR"/>
        </w:rPr>
        <w:t>İç Pazarın Korunması Genel Müdürü</w:t>
      </w:r>
    </w:p>
    <w:p w:rsidR="00AA11E5" w:rsidRDefault="00AA11E5" w:rsidP="00AA11E5">
      <w:pPr>
        <w:ind w:left="6375"/>
        <w:jc w:val="center"/>
        <w:rPr>
          <w:lang w:val="tr-TR"/>
        </w:rPr>
      </w:pPr>
    </w:p>
    <w:p w:rsidR="00AA11E5" w:rsidRDefault="00AA11E5" w:rsidP="00AA11E5">
      <w:pPr>
        <w:ind w:left="6375"/>
        <w:jc w:val="center"/>
        <w:rPr>
          <w:lang w:val="tr-TR"/>
        </w:rPr>
      </w:pPr>
    </w:p>
    <w:p w:rsidR="00AA11E5" w:rsidRDefault="00AA11E5" w:rsidP="00AA11E5">
      <w:pPr>
        <w:rPr>
          <w:lang w:val="tr-TR"/>
        </w:rPr>
      </w:pPr>
      <w:r>
        <w:rPr>
          <w:lang w:val="tr-TR"/>
        </w:rPr>
        <w:t>Türkiye Cumhuriyeti</w:t>
      </w:r>
    </w:p>
    <w:p w:rsidR="00AA11E5" w:rsidRDefault="00AA11E5" w:rsidP="00AA11E5">
      <w:pPr>
        <w:rPr>
          <w:lang w:val="tr-TR"/>
        </w:rPr>
      </w:pPr>
      <w:r>
        <w:rPr>
          <w:lang w:val="tr-TR"/>
        </w:rPr>
        <w:t xml:space="preserve">   Ticaret Bakanlığı</w:t>
      </w:r>
    </w:p>
    <w:p w:rsidR="00AA11E5" w:rsidRDefault="00AA11E5" w:rsidP="00AA11E5">
      <w:pPr>
        <w:rPr>
          <w:lang w:val="tr-TR"/>
        </w:rPr>
      </w:pPr>
      <w:r>
        <w:rPr>
          <w:lang w:val="tr-TR"/>
        </w:rPr>
        <w:t xml:space="preserve">         Ankara</w:t>
      </w:r>
    </w:p>
    <w:p w:rsidR="00AA11E5" w:rsidRDefault="00AA11E5" w:rsidP="00AA11E5">
      <w:pPr>
        <w:rPr>
          <w:lang w:val="tr-TR"/>
        </w:rPr>
      </w:pPr>
      <w:r>
        <w:rPr>
          <w:lang w:val="tr-TR"/>
        </w:rPr>
        <w:t>Türkiye Cumhuriyeti</w:t>
      </w: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AA11E5" w:rsidRDefault="00AA11E5" w:rsidP="001C5982">
      <w:pPr>
        <w:jc w:val="center"/>
        <w:rPr>
          <w:b/>
          <w:lang w:val="tr-TR"/>
        </w:rPr>
      </w:pPr>
    </w:p>
    <w:p w:rsidR="001C5982" w:rsidRPr="003F7B92" w:rsidRDefault="001C5982" w:rsidP="001C5982">
      <w:pPr>
        <w:jc w:val="center"/>
        <w:rPr>
          <w:b/>
          <w:lang w:val="tr-TR"/>
        </w:rPr>
      </w:pPr>
      <w:r w:rsidRPr="003F7B92">
        <w:rPr>
          <w:b/>
          <w:lang w:val="tr-TR"/>
        </w:rPr>
        <w:lastRenderedPageBreak/>
        <w:t>Avrasya Ekonomik Komisyonu İç Pazarı Koruma Genel Müdürlüğü</w:t>
      </w:r>
    </w:p>
    <w:p w:rsidR="001C5982" w:rsidRPr="003F7B92" w:rsidRDefault="001C5982" w:rsidP="001C5982">
      <w:pPr>
        <w:jc w:val="center"/>
        <w:rPr>
          <w:b/>
          <w:lang w:val="tr-TR"/>
        </w:rPr>
      </w:pPr>
      <w:r w:rsidRPr="003F7B92">
        <w:rPr>
          <w:b/>
          <w:lang w:val="tr-TR"/>
        </w:rPr>
        <w:t>BİLDİRİMİ</w:t>
      </w:r>
    </w:p>
    <w:p w:rsidR="001C5982" w:rsidRDefault="00AA11E5" w:rsidP="001C5982">
      <w:pPr>
        <w:jc w:val="both"/>
        <w:rPr>
          <w:lang w:val="tr-TR"/>
        </w:rPr>
      </w:pPr>
      <w:r w:rsidRPr="003F7B92">
        <w:rPr>
          <w:i/>
          <w:noProof/>
          <w:lang w:eastAsia="ru-RU"/>
        </w:rPr>
        <mc:AlternateContent>
          <mc:Choice Requires="wps">
            <w:drawing>
              <wp:anchor distT="45720" distB="45720" distL="114300" distR="114300" simplePos="0" relativeHeight="251659264" behindDoc="0" locked="0" layoutInCell="1" allowOverlap="1" wp14:anchorId="320E47B6" wp14:editId="68E1D320">
                <wp:simplePos x="0" y="0"/>
                <wp:positionH relativeFrom="column">
                  <wp:posOffset>0</wp:posOffset>
                </wp:positionH>
                <wp:positionV relativeFrom="paragraph">
                  <wp:posOffset>330835</wp:posOffset>
                </wp:positionV>
                <wp:extent cx="2457450" cy="10858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85850"/>
                        </a:xfrm>
                        <a:prstGeom prst="rect">
                          <a:avLst/>
                        </a:prstGeom>
                        <a:solidFill>
                          <a:srgbClr val="FFFFFF"/>
                        </a:solidFill>
                        <a:ln w="9525">
                          <a:noFill/>
                          <a:miter lim="800000"/>
                          <a:headEnd/>
                          <a:tailEnd/>
                        </a:ln>
                      </wps:spPr>
                      <wps:txbx>
                        <w:txbxContent>
                          <w:p w:rsidR="00AA11E5" w:rsidRPr="003F7B92" w:rsidRDefault="00AA11E5" w:rsidP="00AA11E5">
                            <w:pPr>
                              <w:rPr>
                                <w:i/>
                                <w:sz w:val="20"/>
                                <w:szCs w:val="20"/>
                                <w:lang w:val="tr-TR"/>
                              </w:rPr>
                            </w:pPr>
                            <w:r w:rsidRPr="003F7B92">
                              <w:rPr>
                                <w:i/>
                                <w:sz w:val="20"/>
                                <w:szCs w:val="20"/>
                                <w:lang w:val="tr-TR"/>
                              </w:rPr>
                              <w:t>Avrasya Ekonomik Birliği Resmi Sayfasında Yayımlanmıştır.</w:t>
                            </w:r>
                          </w:p>
                          <w:p w:rsidR="00AA11E5" w:rsidRPr="003F7B92" w:rsidRDefault="00AA11E5" w:rsidP="00AA11E5">
                            <w:pPr>
                              <w:rPr>
                                <w:i/>
                                <w:sz w:val="20"/>
                                <w:szCs w:val="20"/>
                                <w:lang w:val="tr-TR"/>
                              </w:rPr>
                            </w:pPr>
                            <w:r>
                              <w:rPr>
                                <w:i/>
                                <w:sz w:val="20"/>
                                <w:szCs w:val="20"/>
                                <w:lang w:val="tr-TR"/>
                              </w:rPr>
                              <w:t>17</w:t>
                            </w:r>
                            <w:r w:rsidRPr="003F7B92">
                              <w:rPr>
                                <w:i/>
                                <w:sz w:val="20"/>
                                <w:szCs w:val="20"/>
                                <w:lang w:val="tr-TR"/>
                              </w:rPr>
                              <w:t>.</w:t>
                            </w:r>
                            <w:r>
                              <w:rPr>
                                <w:i/>
                                <w:sz w:val="20"/>
                                <w:szCs w:val="20"/>
                                <w:lang w:val="tr-TR"/>
                              </w:rPr>
                              <w:t>01</w:t>
                            </w:r>
                            <w:r w:rsidRPr="003F7B92">
                              <w:rPr>
                                <w:i/>
                                <w:sz w:val="20"/>
                                <w:szCs w:val="20"/>
                                <w:lang w:val="tr-TR"/>
                              </w:rPr>
                              <w:t>.202</w:t>
                            </w:r>
                            <w:r>
                              <w:rPr>
                                <w:i/>
                                <w:sz w:val="20"/>
                                <w:szCs w:val="20"/>
                                <w:lang w:val="tr-TR"/>
                              </w:rPr>
                              <w:t>5</w:t>
                            </w:r>
                          </w:p>
                          <w:p w:rsidR="00AA11E5" w:rsidRPr="003F7B92" w:rsidRDefault="00AA11E5" w:rsidP="00AA11E5">
                            <w:pPr>
                              <w:rPr>
                                <w:i/>
                                <w:sz w:val="20"/>
                                <w:szCs w:val="20"/>
                                <w:lang w:val="tr-TR"/>
                              </w:rPr>
                            </w:pPr>
                            <w:r w:rsidRPr="003F7B92">
                              <w:rPr>
                                <w:i/>
                                <w:sz w:val="20"/>
                                <w:szCs w:val="20"/>
                                <w:lang w:val="tr-TR"/>
                              </w:rPr>
                              <w:t>Yayım Numarası: 202</w:t>
                            </w:r>
                            <w:r>
                              <w:rPr>
                                <w:i/>
                                <w:sz w:val="20"/>
                                <w:szCs w:val="20"/>
                                <w:lang w:val="tr-TR"/>
                              </w:rPr>
                              <w:t>5/426</w:t>
                            </w:r>
                            <w:r w:rsidRPr="003F7B92">
                              <w:rPr>
                                <w:i/>
                                <w:sz w:val="20"/>
                                <w:szCs w:val="20"/>
                                <w:lang w:val="tr-TR"/>
                              </w:rPr>
                              <w:t>/AD37</w:t>
                            </w:r>
                          </w:p>
                          <w:p w:rsidR="00AA11E5" w:rsidRPr="003F7B92" w:rsidRDefault="00AA11E5" w:rsidP="00AA11E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E47B6" id="_x0000_t202" coordsize="21600,21600" o:spt="202" path="m,l,21600r21600,l21600,xe">
                <v:stroke joinstyle="miter"/>
                <v:path gradientshapeok="t" o:connecttype="rect"/>
              </v:shapetype>
              <v:shape id="Metin Kutusu 2" o:spid="_x0000_s1026" type="#_x0000_t202" style="position:absolute;left:0;text-align:left;margin-left:0;margin-top:26.05pt;width:193.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" stroked="f">
                <v:textbox>
                  <w:txbxContent>
                    <w:p w:rsidR="00AA11E5" w:rsidRPr="003F7B92" w:rsidRDefault="00AA11E5" w:rsidP="00AA11E5">
                      <w:pPr>
                        <w:rPr>
                          <w:i/>
                          <w:sz w:val="20"/>
                          <w:szCs w:val="20"/>
                          <w:lang w:val="tr-TR"/>
                        </w:rPr>
                      </w:pPr>
                      <w:r w:rsidRPr="003F7B92">
                        <w:rPr>
                          <w:i/>
                          <w:sz w:val="20"/>
                          <w:szCs w:val="20"/>
                          <w:lang w:val="tr-TR"/>
                        </w:rPr>
                        <w:t>Avrasya Ekonomik Birliği Resmi Sayfasında Yayımlanmıştır.</w:t>
                      </w:r>
                    </w:p>
                    <w:p w:rsidR="00AA11E5" w:rsidRPr="003F7B92" w:rsidRDefault="00AA11E5" w:rsidP="00AA11E5">
                      <w:pPr>
                        <w:rPr>
                          <w:i/>
                          <w:sz w:val="20"/>
                          <w:szCs w:val="20"/>
                          <w:lang w:val="tr-TR"/>
                        </w:rPr>
                      </w:pPr>
                      <w:r>
                        <w:rPr>
                          <w:i/>
                          <w:sz w:val="20"/>
                          <w:szCs w:val="20"/>
                          <w:lang w:val="tr-TR"/>
                        </w:rPr>
                        <w:t>17</w:t>
                      </w:r>
                      <w:r w:rsidRPr="003F7B92">
                        <w:rPr>
                          <w:i/>
                          <w:sz w:val="20"/>
                          <w:szCs w:val="20"/>
                          <w:lang w:val="tr-TR"/>
                        </w:rPr>
                        <w:t>.</w:t>
                      </w:r>
                      <w:r>
                        <w:rPr>
                          <w:i/>
                          <w:sz w:val="20"/>
                          <w:szCs w:val="20"/>
                          <w:lang w:val="tr-TR"/>
                        </w:rPr>
                        <w:t>01</w:t>
                      </w:r>
                      <w:r w:rsidRPr="003F7B92">
                        <w:rPr>
                          <w:i/>
                          <w:sz w:val="20"/>
                          <w:szCs w:val="20"/>
                          <w:lang w:val="tr-TR"/>
                        </w:rPr>
                        <w:t>.202</w:t>
                      </w:r>
                      <w:r>
                        <w:rPr>
                          <w:i/>
                          <w:sz w:val="20"/>
                          <w:szCs w:val="20"/>
                          <w:lang w:val="tr-TR"/>
                        </w:rPr>
                        <w:t>5</w:t>
                      </w:r>
                    </w:p>
                    <w:p w:rsidR="00AA11E5" w:rsidRPr="003F7B92" w:rsidRDefault="00AA11E5" w:rsidP="00AA11E5">
                      <w:pPr>
                        <w:rPr>
                          <w:i/>
                          <w:sz w:val="20"/>
                          <w:szCs w:val="20"/>
                          <w:lang w:val="tr-TR"/>
                        </w:rPr>
                      </w:pPr>
                      <w:r w:rsidRPr="003F7B92">
                        <w:rPr>
                          <w:i/>
                          <w:sz w:val="20"/>
                          <w:szCs w:val="20"/>
                          <w:lang w:val="tr-TR"/>
                        </w:rPr>
                        <w:t>Yayım Numarası: 202</w:t>
                      </w:r>
                      <w:r>
                        <w:rPr>
                          <w:i/>
                          <w:sz w:val="20"/>
                          <w:szCs w:val="20"/>
                          <w:lang w:val="tr-TR"/>
                        </w:rPr>
                        <w:t>5/426</w:t>
                      </w:r>
                      <w:r w:rsidRPr="003F7B92">
                        <w:rPr>
                          <w:i/>
                          <w:sz w:val="20"/>
                          <w:szCs w:val="20"/>
                          <w:lang w:val="tr-TR"/>
                        </w:rPr>
                        <w:t>/AD37</w:t>
                      </w:r>
                    </w:p>
                    <w:p w:rsidR="00AA11E5" w:rsidRPr="003F7B92" w:rsidRDefault="00AA11E5" w:rsidP="00AA11E5">
                      <w:pPr>
                        <w:rPr>
                          <w:lang w:val="en-US"/>
                        </w:rPr>
                      </w:pPr>
                    </w:p>
                  </w:txbxContent>
                </v:textbox>
                <w10:wrap type="square"/>
              </v:shape>
            </w:pict>
          </mc:Fallback>
        </mc:AlternateContent>
      </w: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AA11E5" w:rsidRDefault="00AA11E5" w:rsidP="001C5982">
      <w:pPr>
        <w:jc w:val="both"/>
        <w:rPr>
          <w:lang w:val="tr-TR"/>
        </w:rPr>
      </w:pPr>
    </w:p>
    <w:p w:rsidR="001C5982" w:rsidRPr="003F7B92" w:rsidRDefault="001C5982" w:rsidP="001C5982">
      <w:pPr>
        <w:jc w:val="center"/>
        <w:rPr>
          <w:b/>
          <w:lang w:val="tr-TR"/>
        </w:rPr>
      </w:pPr>
      <w:r w:rsidRPr="003F7B92">
        <w:rPr>
          <w:b/>
          <w:lang w:val="tr-TR"/>
        </w:rPr>
        <w:t>“Japonya, Tayland Krallığı, Türkiye Cumhuriyeti ve Malezya menşeli ve Avrasya Ekonomik Birliği gümrük bölgesine ithal edilen dökme alüminyum jantlara yönelik Anti</w:t>
      </w:r>
      <w:r>
        <w:rPr>
          <w:b/>
          <w:lang w:val="tr-TR"/>
        </w:rPr>
        <w:t>-</w:t>
      </w:r>
      <w:proofErr w:type="gramStart"/>
      <w:r w:rsidRPr="003F7B92">
        <w:rPr>
          <w:b/>
          <w:lang w:val="tr-TR"/>
        </w:rPr>
        <w:t>damping</w:t>
      </w:r>
      <w:proofErr w:type="gramEnd"/>
      <w:r w:rsidRPr="003F7B92">
        <w:rPr>
          <w:b/>
          <w:lang w:val="tr-TR"/>
        </w:rPr>
        <w:t xml:space="preserve"> </w:t>
      </w:r>
      <w:r w:rsidR="00AA11E5">
        <w:rPr>
          <w:b/>
          <w:lang w:val="tr-TR"/>
        </w:rPr>
        <w:t xml:space="preserve">Önlemi Uygulanması </w:t>
      </w:r>
      <w:r w:rsidRPr="003F7B92">
        <w:rPr>
          <w:b/>
          <w:lang w:val="tr-TR"/>
        </w:rPr>
        <w:t>Hakkında”</w:t>
      </w:r>
    </w:p>
    <w:p w:rsidR="001C5982" w:rsidRDefault="001C5982" w:rsidP="001C5982">
      <w:pPr>
        <w:jc w:val="both"/>
        <w:rPr>
          <w:lang w:val="tr-TR"/>
        </w:rPr>
      </w:pPr>
    </w:p>
    <w:p w:rsidR="001C5982" w:rsidRDefault="001C5982" w:rsidP="001C5982">
      <w:pPr>
        <w:jc w:val="both"/>
        <w:rPr>
          <w:lang w:val="tr-TR"/>
        </w:rPr>
      </w:pPr>
    </w:p>
    <w:p w:rsidR="001C5982" w:rsidRDefault="001C5982" w:rsidP="001C5982">
      <w:pPr>
        <w:jc w:val="both"/>
        <w:rPr>
          <w:lang w:val="tr-TR"/>
        </w:rPr>
      </w:pPr>
      <w:r>
        <w:rPr>
          <w:lang w:val="tr-TR"/>
        </w:rPr>
        <w:t>Üçüncü Ülkelere Yönelik Özel Korunma, Anti-</w:t>
      </w:r>
      <w:proofErr w:type="gramStart"/>
      <w:r>
        <w:rPr>
          <w:lang w:val="tr-TR"/>
        </w:rPr>
        <w:t>damping</w:t>
      </w:r>
      <w:proofErr w:type="gramEnd"/>
      <w:r>
        <w:rPr>
          <w:lang w:val="tr-TR"/>
        </w:rPr>
        <w:t xml:space="preserve"> ve Telafi Edici Önlemler Uygulanması Hakkında Protokolünün (29 Mayıs 2014 tarihli Avrasya Ekonomik Birliği Hakkında Anlaşmanın Sekiz Numaralı Eki) </w:t>
      </w:r>
      <w:r>
        <w:rPr>
          <w:lang w:val="tr-TR"/>
        </w:rPr>
        <w:t>107</w:t>
      </w:r>
      <w:r>
        <w:rPr>
          <w:lang w:val="tr-TR"/>
        </w:rPr>
        <w:t xml:space="preserve"> </w:t>
      </w:r>
      <w:r>
        <w:rPr>
          <w:lang w:val="tr-TR"/>
        </w:rPr>
        <w:t>inci maddesi uyarınca ve Avrasya Ekonomik Komisyonu İç Pazarı Koruma Müdürlüğünün raporu temelinde, Avrasya Ekonomik Birliği İcra Kurulu (</w:t>
      </w:r>
      <w:proofErr w:type="spellStart"/>
      <w:r>
        <w:rPr>
          <w:lang w:val="tr-TR"/>
        </w:rPr>
        <w:t>Kollegiya</w:t>
      </w:r>
      <w:proofErr w:type="spellEnd"/>
      <w:r>
        <w:rPr>
          <w:lang w:val="tr-TR"/>
        </w:rPr>
        <w:t xml:space="preserve">) </w:t>
      </w:r>
      <w:r w:rsidRPr="00F27634">
        <w:rPr>
          <w:lang w:val="tr-TR"/>
        </w:rPr>
        <w:t>Japonya, Tayland Krallığı, Türkiye Cumhuriyeti ve Malezya menşeli ve Avrasya Ekonomik Birliği gümrük bölgesine ithal edilen dökme alüminyum jantlara</w:t>
      </w:r>
      <w:r>
        <w:rPr>
          <w:lang w:val="tr-TR"/>
        </w:rPr>
        <w:t xml:space="preserve"> aşağıda belirtilen oranlarla (gümrük değeri üzerinden yüzde olarak) beş yıl süresince anti-damping vergisi suretiyle anti*damping önlemi uygulanmasına ilişkin olarak 14 Ocak 2025 tarihinde karar almıştır:</w:t>
      </w:r>
    </w:p>
    <w:p w:rsidR="001C5982" w:rsidRDefault="001C5982" w:rsidP="001C5982">
      <w:pPr>
        <w:jc w:val="both"/>
        <w:rPr>
          <w:lang w:val="tr-TR"/>
        </w:rPr>
      </w:pPr>
      <w:r>
        <w:rPr>
          <w:lang w:val="tr-TR"/>
        </w:rPr>
        <w:t>CMS Jant Sanayi A.Ş./CMS Jant ve Makina Sanayii A.Ş.- unvanlı şirket için %35,29</w:t>
      </w:r>
    </w:p>
    <w:p w:rsidR="001C5982" w:rsidRDefault="001C5982" w:rsidP="001C5982">
      <w:pPr>
        <w:jc w:val="both"/>
        <w:rPr>
          <w:lang w:val="tr-TR"/>
        </w:rPr>
      </w:pPr>
      <w:r>
        <w:rPr>
          <w:lang w:val="tr-TR"/>
        </w:rPr>
        <w:t xml:space="preserve">Türkiye Cumhuriyeti’nden diğer üreticiler için </w:t>
      </w:r>
      <w:r>
        <w:rPr>
          <w:lang w:val="tr-TR"/>
        </w:rPr>
        <w:t>%35,29</w:t>
      </w:r>
    </w:p>
    <w:p w:rsidR="001C5982" w:rsidRDefault="001C5982" w:rsidP="001C5982">
      <w:pPr>
        <w:jc w:val="both"/>
        <w:rPr>
          <w:lang w:val="tr-TR"/>
        </w:rPr>
      </w:pPr>
      <w:r>
        <w:rPr>
          <w:lang w:val="tr-TR"/>
        </w:rPr>
        <w:t>Japonya’dan üreticiler için-%36,54</w:t>
      </w:r>
    </w:p>
    <w:p w:rsidR="001C5982" w:rsidRDefault="001C5982" w:rsidP="001C5982">
      <w:pPr>
        <w:jc w:val="both"/>
        <w:rPr>
          <w:lang w:val="tr-TR"/>
        </w:rPr>
      </w:pPr>
      <w:r>
        <w:rPr>
          <w:lang w:val="tr-TR"/>
        </w:rPr>
        <w:t>Tayland Krallığı’ndan Üreticiler İçin- %42,82</w:t>
      </w:r>
    </w:p>
    <w:p w:rsidR="001C5982" w:rsidRDefault="001C5982" w:rsidP="001C5982">
      <w:pPr>
        <w:jc w:val="both"/>
        <w:rPr>
          <w:lang w:val="tr-TR"/>
        </w:rPr>
      </w:pPr>
      <w:r>
        <w:rPr>
          <w:lang w:val="tr-TR"/>
        </w:rPr>
        <w:t>Malezya’dan Üreticiler İçin-%9,38</w:t>
      </w:r>
    </w:p>
    <w:p w:rsidR="001C5982" w:rsidRDefault="00AA11E5" w:rsidP="00AA11E5">
      <w:pPr>
        <w:jc w:val="both"/>
        <w:rPr>
          <w:lang w:val="tr-TR"/>
        </w:rPr>
      </w:pPr>
      <w:r>
        <w:rPr>
          <w:lang w:val="tr-TR"/>
        </w:rPr>
        <w:t xml:space="preserve">Avrasya Ekonomik Komisyonu İcra Kurulu’nun işbu </w:t>
      </w:r>
      <w:proofErr w:type="gramStart"/>
      <w:r>
        <w:rPr>
          <w:lang w:val="tr-TR"/>
        </w:rPr>
        <w:t xml:space="preserve">kararı </w:t>
      </w:r>
      <w:r>
        <w:rPr>
          <w:lang w:val="tr-TR"/>
        </w:rPr>
        <w:t>, Avrasya</w:t>
      </w:r>
      <w:proofErr w:type="gramEnd"/>
      <w:r>
        <w:rPr>
          <w:lang w:val="tr-TR"/>
        </w:rPr>
        <w:t xml:space="preserve"> Ekonomik Birliğinin resmi internet sayfasında</w:t>
      </w:r>
      <w:r>
        <w:rPr>
          <w:lang w:val="tr-TR"/>
        </w:rPr>
        <w:t xml:space="preserve"> şu linkte yer alan adreste yayımlanmıştır: </w:t>
      </w:r>
      <w:hyperlink r:id="rId6" w:history="1">
        <w:r w:rsidRPr="00D42D72">
          <w:rPr>
            <w:rStyle w:val="Kpr"/>
            <w:lang w:val="tr-TR"/>
          </w:rPr>
          <w:t>https://docs.eaeunion.org/docs/ru-ru/01446791/err_17012025_7</w:t>
        </w:r>
      </w:hyperlink>
    </w:p>
    <w:p w:rsidR="00AA11E5" w:rsidRDefault="00AA11E5" w:rsidP="00AA11E5">
      <w:pPr>
        <w:jc w:val="both"/>
        <w:rPr>
          <w:lang w:val="tr-TR"/>
        </w:rPr>
      </w:pPr>
    </w:p>
    <w:p w:rsidR="008C7A8A" w:rsidRPr="001C5982" w:rsidRDefault="008C7A8A">
      <w:pPr>
        <w:rPr>
          <w:lang w:val="tr-TR"/>
        </w:rPr>
      </w:pPr>
    </w:p>
    <w:sectPr w:rsidR="008C7A8A" w:rsidRPr="001C598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59" w:rsidRDefault="00653B59" w:rsidP="0085286B">
      <w:pPr>
        <w:spacing w:after="0" w:line="240" w:lineRule="auto"/>
      </w:pPr>
      <w:r>
        <w:separator/>
      </w:r>
    </w:p>
  </w:endnote>
  <w:endnote w:type="continuationSeparator" w:id="0">
    <w:p w:rsidR="00653B59" w:rsidRDefault="00653B59" w:rsidP="0085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59" w:rsidRDefault="00653B59" w:rsidP="0085286B">
      <w:pPr>
        <w:spacing w:after="0" w:line="240" w:lineRule="auto"/>
      </w:pPr>
      <w:r>
        <w:separator/>
      </w:r>
    </w:p>
  </w:footnote>
  <w:footnote w:type="continuationSeparator" w:id="0">
    <w:p w:rsidR="00653B59" w:rsidRDefault="00653B59" w:rsidP="0085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6B" w:rsidRPr="0085286B" w:rsidRDefault="0085286B" w:rsidP="0085286B">
    <w:pPr>
      <w:pStyle w:val="stBilgi"/>
      <w:jc w:val="right"/>
      <w:rPr>
        <w:lang w:val="tr-TR"/>
      </w:rPr>
    </w:pPr>
    <w:proofErr w:type="spellStart"/>
    <w:r>
      <w:rPr>
        <w:lang w:val="tr-TR"/>
      </w:rPr>
      <w:t>Gayrıresmi</w:t>
    </w:r>
    <w:proofErr w:type="spellEnd"/>
    <w:r>
      <w:rPr>
        <w:lang w:val="tr-TR"/>
      </w:rPr>
      <w:t xml:space="preserve"> Tercüme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82"/>
    <w:rsid w:val="001C5982"/>
    <w:rsid w:val="00653B59"/>
    <w:rsid w:val="0085286B"/>
    <w:rsid w:val="008C7A8A"/>
    <w:rsid w:val="00AA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E190"/>
  <w15:chartTrackingRefBased/>
  <w15:docId w15:val="{0A41C0B3-8DE6-4EEE-AEE1-C8CFB6CD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5982"/>
    <w:rPr>
      <w:color w:val="0563C1" w:themeColor="hyperlink"/>
      <w:u w:val="single"/>
    </w:rPr>
  </w:style>
  <w:style w:type="paragraph" w:styleId="stBilgi">
    <w:name w:val="header"/>
    <w:basedOn w:val="Normal"/>
    <w:link w:val="stBilgiChar"/>
    <w:uiPriority w:val="99"/>
    <w:unhideWhenUsed/>
    <w:rsid w:val="0085286B"/>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85286B"/>
  </w:style>
  <w:style w:type="paragraph" w:styleId="AltBilgi">
    <w:name w:val="footer"/>
    <w:basedOn w:val="Normal"/>
    <w:link w:val="AltBilgiChar"/>
    <w:uiPriority w:val="99"/>
    <w:unhideWhenUsed/>
    <w:rsid w:val="0085286B"/>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85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eaeunion.org/docs/ru-ru/01446791/err_17012025_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2025-01-18T11:06:00Z</dcterms:created>
  <dcterms:modified xsi:type="dcterms:W3CDTF">2025-01-18T11:27:00Z</dcterms:modified>
</cp:coreProperties>
</file>